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="http://schemas.openxmlformats.org/officeDocument/2006/math" xmlns:r="http://schemas.openxmlformats.org/officeDocument/2006/relationships" xmlns:wp="http://schemas.openxmlformats.org/drawingml/2006/wordprocessingDrawing" xmlns:w="http://schemas.openxmlformats.org/wordprocessingml/2006/main" xmlns:w14="http://schemas.microsoft.com/office/word/2010/wordml" xmlns:r14="http://schemas.microsoft.com/office/word/2010/relationships">
  <w:body>
    <w:p>
      <w:pPr>
        <w:pStyle w:val="CadEETableOfContentsTitle"/>
      </w:pPr>
      <w:r>
        <w:t xml:space="preserve">ЗМІСТ</w:t>
      </w:r>
    </w:p>
    <w:p>
      <w:r>
        <w:fldChar w:fldCharType="begin"/>
      </w:r>
      <w:r>
        <w:instrText xml:space="preserve"> TOC \\o "1-4" \\h \\z \\u </w:instrText>
      </w:r>
      <w:r>
        <w:fldChar w:fldCharType="separate"/>
      </w:r>
      <w:r>
        <w:t>Update field in Word.</w:t>
      </w:r>
      <w:r>
        <w:fldChar w:fldCharType="end"/>
      </w:r>
    </w:p>
    <w:p>
      <w:r>
        <w:br w:type="page"/>
      </w:r>
    </w:p>
    <w:p>
      <w:pPr>
        <w:pStyle w:val="CadEEHeadingLevel1"/>
        <w:numPr>
          <w:ilvl w:val="0"/>
          <w:numId w:val="1"/>
        </w:numPr>
      </w:pPr>
      <w:bookmarkStart w:id="1" w:name="CadEE_Target_1"/>
      <w:r>
        <w:t xml:space="preserve">Розрахунок масової повітропроникності огороджувальної конструкції. Цегляна стіна з мінеральною ватою. </w:t>
      </w:r>
      <w:bookmarkEnd w:id="1"/>
    </w:p>
    <w:p>
      <w:pPr>
        <w:pStyle w:val="CadEENormalText"/>
      </w:pPr>
      <w:r>
        <w:t xml:space="preserve">Розрахунок масової повітропроникності виконуємо згідно з вимогами ДСТУ-Н Б В.2.6-191:2013.</w:t>
      </w:r>
    </w:p>
    <w:p>
      <w:pPr>
        <w:pStyle w:val="CadEENormalText"/>
        <w:numPr>
          <w:ilvl w:val="1"/>
          <w:numId w:val="1"/>
        </w:numPr>
      </w:pPr>
      <w:bookmarkStart w:id="2" w:name="CadEE_Target_2"/>
      <w:r>
        <w:t xml:space="preserve">Вихідні дані</w:t>
      </w:r>
      <w:bookmarkEnd w:id="2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H</m:t>
                </m:r>
                <m:r>
                  <m:t>=</m:t>
                </m:r>
                <m:r>
                  <m:t>10</m:t>
                </m:r>
                <m:r>
                  <m:t>м</m:t>
                </m:r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i</m:t>
                    </m:r>
                  </m:sub>
                </m:sSub>
                <m:r>
                  <m:t>=</m:t>
                </m:r>
                <m:r>
                  <m:t>3</m:t>
                </m:r>
                <m:r>
                  <m:t>м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" w:name="CadEE_Target_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bookmarkEnd w:id="3"/>
            <w:r>
              <w:t>)</w:t>
            </w:r>
          </w:p>
        </w:tc>
      </w:tr>
    </w:tbl>
    <w:p>
      <w:pPr>
        <w:pStyle w:val="CadEENormalText"/>
        <w:numPr>
          <w:ilvl w:val="1"/>
          <w:numId w:val="1"/>
        </w:numPr>
      </w:pPr>
      <w:bookmarkStart w:id="4" w:name="CadEE_Target_4"/>
      <w:r>
        <w:t xml:space="preserve">Визначаємо питому вагу зовнішнього повітря γ_з згідно з ДСТУ-Н Б В.2.6-191:2013, п. 5.1, формула (4).</w:t>
      </w:r>
      <w:bookmarkEnd w:id="4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γ</m:t>
                    </m:r>
                  </m:e>
                  <m:sub>
                    <m:r>
                      <m:t>з</m:t>
                    </m:r>
                  </m:sub>
                </m:sSub>
                <m:r>
                  <m:t>=</m:t>
                </m:r>
                <m:f>
                  <m:num>
                    <m:r>
                      <m:t>3463</m:t>
                    </m:r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273</m:t>
                        </m:r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t</m:t>
                            </m:r>
                          </m:e>
                          <m:sub>
                            <m:r>
                              <m:t>з</m:t>
                            </m:r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r>
                      <m:t>3463</m:t>
                    </m:r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273</m:t>
                        </m:r>
                        <m:r>
                          <m:t>+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den>
                </m:f>
                <m:r>
                  <m:t>=</m:t>
                </m:r>
                <m:r>
                  <m:t>13.797</m:t>
                </m:r>
                <m:r>
                  <m:t xml:space="preserve"> </m:t>
                </m:r>
                <m:f>
                  <m:num>
                    <m:r>
                      <m:t>Н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5" w:name="CadEE_Target_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bookmarkEnd w:id="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t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температура зовнішнього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6" w:name="CadEE_Target_6"/>
      <w:r>
        <w:t xml:space="preserve">Визначаємо питому вагу внутрішнього повітря γ_в згідно з ДСТУ-Н Б В.2.6-191:2013, п. 5.1, формула (5).</w:t>
      </w:r>
      <w:bookmarkEnd w:id="6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γ</m:t>
                    </m:r>
                  </m:e>
                  <m:sub>
                    <m:r>
                      <m:t>в</m:t>
                    </m:r>
                  </m:sub>
                </m:sSub>
                <m:r>
                  <m:t>=</m:t>
                </m:r>
                <m:f>
                  <m:num>
                    <m:r>
                      <m:t>3463</m:t>
                    </m:r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273</m:t>
                        </m:r>
                        <m:r>
                          <m:t>+</m:t>
                        </m:r>
                        <m:sSub>
                          <m:e>
                            <m:r>
                              <m:rPr>
                                <m:sty m:val="i"/>
                              </m:rPr>
                              <m:t>t</m:t>
                            </m:r>
                          </m:e>
                          <m:sub>
                            <m:r>
                              <m:t>в</m:t>
                            </m:r>
                          </m:sub>
                        </m:sSub>
                      </m:e>
                    </m:d>
                  </m:den>
                </m:f>
                <m:r>
                  <m:t>=</m:t>
                </m:r>
                <m:f>
                  <m:num>
                    <m:r>
                      <m:t>3463</m:t>
                    </m:r>
                  </m:num>
                  <m:den>
                    <m:d>
                      <m:dPr>
                        <m:begChr m:val="("/>
                        <m:endChr m:val=")"/>
                      </m:dPr>
                      <m:e>
                        <m:r>
                          <m:t>273</m:t>
                        </m:r>
                        <m:r>
                          <m:t>+</m:t>
                        </m:r>
                        <m:r>
                          <m:t>20</m:t>
                        </m:r>
                      </m:e>
                    </m:d>
                  </m:den>
                </m:f>
                <m:r>
                  <m:t>=</m:t>
                </m:r>
                <m:r>
                  <m:t>11.819</m:t>
                </m:r>
                <m:r>
                  <m:t xml:space="preserve"> </m:t>
                </m:r>
                <m:f>
                  <m:num>
                    <m:r>
                      <m:t>Н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7" w:name="CadEE_Target_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bookmarkEnd w:id="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t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температура внутрішнього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8" w:name="CadEE_Target_8"/>
      <w:r>
        <w:t xml:space="preserve">Коефіцієнт β_v приймаємо згідно з ДСТУ-Н Б В.2.6-191:2013, п. 5.1, таблиця 2, як для місцевості типу Б при висоті будівлі H=10.00 м.  Тип місцевості Б прийнято для міських територій, лісових масивів та інших місцевостей, рівномірно вкритих перешкодами заввишки понад 10 м.</w:t>
      </w:r>
      <w:bookmarkEnd w:id="8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β</m:t>
                    </m:r>
                  </m:e>
                  <m:sub>
                    <m:r>
                      <m:rPr>
                        <m:sty m:val="i"/>
                      </m:rPr>
                      <m:t>v</m:t>
                    </m:r>
                  </m:sub>
                </m:sSub>
                <m:r>
                  <m:t>=</m:t>
                </m:r>
                <m:r>
                  <m:t>0.65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9" w:name="CadEE_Target_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bookmarkEnd w:id="9"/>
            <w:r>
              <w:t>)</w:t>
            </w:r>
          </w:p>
        </w:tc>
      </w:tr>
    </w:tbl>
    <w:p>
      <w:pPr>
        <w:pStyle w:val="CadEENormalText"/>
        <w:numPr>
          <w:ilvl w:val="1"/>
          <w:numId w:val="1"/>
        </w:numPr>
      </w:pPr>
      <w:bookmarkStart w:id="10" w:name="CadEE_Target_10"/>
      <w:r>
        <w:t xml:space="preserve">Максимальну із середніх швидкостей вітру v приймаємо згідно з ДСТУ-Н Б В.2.6-191:2013, п. 5.1, до формули (3), за даними таблиці 6 ДСТУ-Н Б В.1.1-27. Для м. Київ повторюваність 16 % і більше мають напрями: північ, захід, північний захід. Найбільша середня швидкість серед цих напрямів відповідає напрямку/напрямкам північ і становить 2.70 м/с.</w:t>
      </w:r>
      <w:bookmarkEnd w:id="10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v</m:t>
                </m:r>
                <m:r>
                  <m:t>=</m:t>
                </m:r>
                <m:r>
                  <m:t>2.7</m:t>
                </m:r>
                <m:f>
                  <m:num>
                    <m:r>
                      <m:t>м</m:t>
                    </m:r>
                  </m:num>
                  <m:den>
                    <m:r>
                      <m:t>с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1" w:name="CadEE_Target_1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bookmarkEnd w:id="11"/>
            <w:r>
              <w:t>)</w:t>
            </w:r>
          </w:p>
        </w:tc>
      </w:tr>
    </w:tbl>
    <w:p>
      <w:pPr>
        <w:pStyle w:val="CadEENormalText"/>
        <w:numPr>
          <w:ilvl w:val="1"/>
          <w:numId w:val="1"/>
        </w:numPr>
      </w:pPr>
      <w:bookmarkStart w:id="12" w:name="CadEE_Target_12"/>
      <w:r>
        <w:t xml:space="preserve">Розрахункову різницю тисків повітря на зовнішній та внутрішній поверхнях огороджувальної конструкції визначаємо згідно з ДСТУ-Н Б В.2.6-191:2013, п. 5.1, формула (3).</w:t>
      </w:r>
      <w:bookmarkEnd w:id="12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t>Δp</m:t>
                </m:r>
                <m:r>
                  <m:t>=</m:t>
                </m:r>
                <m:d>
                  <m:dPr>
                    <m:begChr m:val="("/>
                    <m:endChr m:val=")"/>
                  </m:dPr>
                  <m:e>
                    <m:r>
                      <m:rPr>
                        <m:sty m:val="i"/>
                      </m:rPr>
                      <m:t>H</m:t>
                    </m:r>
                    <m:r>
                      <m:t>−</m:t>
                    </m:r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i</m:t>
                        </m:r>
                      </m:sub>
                    </m:sSub>
                  </m:e>
                </m:d>
                <m:d>
                  <m:dPr>
                    <m:begChr m:val="("/>
                    <m:endChr m:val=")"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з</m:t>
                        </m:r>
                      </m:sub>
                    </m:sSub>
                    <m:r>
                      <m:t>−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в</m:t>
                        </m:r>
                      </m:sub>
                    </m:sSub>
                  </m:e>
                </m:d>
                <m:r>
                  <m:t>+</m:t>
                </m:r>
                <m:r>
                  <m:t>0.03</m:t>
                </m:r>
                <m:sSub>
                  <m:e>
                    <m:r>
                      <m:t>γ</m:t>
                    </m:r>
                  </m:e>
                  <m:sub>
                    <m:r>
                      <m:t>з</m:t>
                    </m:r>
                  </m:sub>
                </m:sSub>
                <m:sSup>
                  <m:e>
                    <m:r>
                      <m:rPr>
                        <m:sty m:val="i"/>
                      </m:rPr>
                      <m:t>v</m:t>
                    </m:r>
                  </m:e>
                  <m:sup>
                    <m:r>
                      <m:t>2</m:t>
                    </m:r>
                  </m:sup>
                </m:sSup>
                <m:sSub>
                  <m:e>
                    <m:r>
                      <m:t>β</m:t>
                    </m:r>
                  </m:e>
                  <m:sub>
                    <m:r>
                      <m:rPr>
                        <m:sty m:val="i"/>
                      </m:rPr>
                      <m:t>v</m:t>
                    </m:r>
                  </m:sub>
                </m:sSub>
                <m:r>
                  <m:t>=</m:t>
                </m:r>
                <m:d>
                  <m:dPr>
                    <m:begChr m:val="("/>
                    <m:endChr m:val=")"/>
                  </m:dPr>
                  <m:e>
                    <m:r>
                      <m:t>10</m:t>
                    </m:r>
                    <m:r>
                      <m:t>−</m:t>
                    </m:r>
                    <m:r>
                      <m:t>3</m:t>
                    </m:r>
                  </m:e>
                </m:d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r>
                      <m:t>13.797</m:t>
                    </m:r>
                    <m:r>
                      <m:t>−</m:t>
                    </m:r>
                    <m:r>
                      <m:t>11.819</m:t>
                    </m:r>
                  </m:e>
                </m:d>
                <m:r>
                  <m:t>+</m:t>
                </m:r>
                <m:r>
                  <m:t>0.03</m:t>
                </m:r>
                <m:r>
                  <m:t>·</m:t>
                </m:r>
                <m:r>
                  <m:t>13.797</m:t>
                </m:r>
                <m:r>
                  <m:t>·</m:t>
                </m:r>
                <m:sSup>
                  <m:e>
                    <m:r>
                      <m:t>2.7</m:t>
                    </m:r>
                  </m:e>
                  <m:sup>
                    <m:r>
                      <m:t>2</m:t>
                    </m:r>
                  </m:sup>
                </m:sSup>
                <m:r>
                  <m:t>·</m:t>
                </m:r>
                <m:r>
                  <m:t>0.65</m:t>
                </m:r>
                <m:r>
                  <m:t>=</m:t>
                </m:r>
                <m:r>
                  <m:t>15.805</m:t>
                </m:r>
                <m:r>
                  <m:t xml:space="preserve"> </m:t>
                </m:r>
                <m:r>
                  <m:t>Па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" w:name="CadEE_Target_1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  <w:bookmarkEnd w:id="1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H</w:t>
      </w:r>
      <w:r>
        <w:t xml:space="preserve"> - висота будівлі для розрахунку повітропроникності,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i</w:t>
      </w:r>
      <w:r>
        <w:t xml:space="preserve"> - висота верхньої межі елемента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γ</w:t>
      </w:r>
      <w:r>
        <w:rPr>
          <w:rFonts w:ascii="Cambria Math" w:hAnsi="Cambria Math" w:eastAsia="Cambria Math" w:cs="Cambria Math"/>
          <w:vertAlign w:val="subscript"/>
        </w:rPr>
        <w:t xml:space="preserve">з</w:t>
      </w:r>
      <w:r>
        <w:t xml:space="preserve"> - питома вага зовнішнього повітря, див. п. </w:t>
      </w:r>
      <w:r>
        <w:fldChar w:fldCharType="begin"/>
      </w:r>
      <w:r>
        <w:instrText xml:space="preserve"> REF CadEE_Target_4 \n \h </w:instrText>
      </w:r>
      <w:r>
        <w:fldChar w:fldCharType="separate"/>
      </w:r>
      <w:r>
        <w:t xml:space="preserve">1.2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γ</w:t>
      </w:r>
      <w:r>
        <w:rPr>
          <w:rFonts w:ascii="Cambria Math" w:hAnsi="Cambria Math" w:eastAsia="Cambria Math" w:cs="Cambria Math"/>
          <w:vertAlign w:val="subscript"/>
        </w:rPr>
        <w:t xml:space="preserve">в</w:t>
      </w:r>
      <w:r>
        <w:t xml:space="preserve"> - питома вага внутрішнього повітря, див. п. </w:t>
      </w:r>
      <w:r>
        <w:fldChar w:fldCharType="begin"/>
      </w:r>
      <w:r>
        <w:instrText xml:space="preserve"> REF CadEE_Target_6 \n \h </w:instrText>
      </w:r>
      <w:r>
        <w:fldChar w:fldCharType="separate"/>
      </w:r>
      <w:r>
        <w:t xml:space="preserve">1.3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v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β</w:t>
      </w:r>
      <w:r>
        <w:rPr>
          <w:rFonts w:ascii="Cambria Math" w:hAnsi="Cambria Math" w:eastAsia="Cambria Math" w:cs="Cambria Math"/>
          <w:vertAlign w:val="subscript"/>
        </w:rPr>
        <w:t xml:space="preserve">v</w:t>
      </w:r>
      <w:r>
        <w:t xml:space="preserve"> - коефіцієнт вітрового тиску для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14" w:name="CadEE_Target_14"/>
      <w:r>
        <w:t xml:space="preserve">Визначимо характеристики кожного шару конструкції</w:t>
      </w:r>
      <w:bookmarkEnd w:id="14"/>
    </w:p>
    <w:p>
      <w:pPr>
        <w:pStyle w:val="CadEENormalText"/>
        <w:numPr>
          <w:ilvl w:val="2"/>
          <w:numId w:val="1"/>
        </w:numPr>
      </w:pPr>
      <w:bookmarkStart w:id="15" w:name="CadEE_Target_15"/>
      <w:r>
        <w:t xml:space="preserve">Для шару 1 "Розчин складний (пісок, вапно, цемент)" значення базової різниці тисків Δp0_1, повітропроникності при базовій різниці тисків G_1_Δp0 та показника степеня n_1 приймаємо згідно з ДСТУ-Н Б В.2.6-191:2013, п. 5.1, таблиця 3, як для матеріалу "Штукатурка вапняна по кам'яному або цегляному муруванню" при товщині шару 0.02 м.</w:t>
      </w:r>
      <w:bookmarkEnd w:id="15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r>
                  <m:t>10</m:t>
                </m:r>
                <m:r>
                  <m:t>Па</m:t>
                </m:r>
                <m:r>
                  <m:t xml:space="preserve"> 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r>
                  <m:t>=</m:t>
                </m:r>
                <m:r>
                  <m:t>0.07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n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r>
                  <m:t>0.8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" w:name="CadEE_Target_1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bookmarkEnd w:id="16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17" w:name="CadEE_Target_17"/>
      <w:r>
        <w:t xml:space="preserve">Повітропроникність шару 1 перераховуємо до розрахункової різниці тисків Δp згідно з ДСТУ-Н Б В.2.6-191:2013, п. 5.1, формула (2).</w:t>
      </w:r>
      <w:bookmarkEnd w:id="1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sub>
                    <m:r>
                      <m:t>Δp</m:t>
                    </m:r>
                  </m:sub>
                </m:sSub>
                <m:r>
                  <m:t>=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sSup>
                  <m:e>
                    <m:f>
                      <m:num>
                        <m:r>
                          <m:t>Δp</m:t>
                        </m:r>
                      </m:num>
                      <m:den>
                        <m:sSub>
                          <m:e>
                            <m:sSub>
                              <m:e>
                                <m:r>
                                  <m:t>Δp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</m:e>
                  <m:sup>
                    <m:sSub>
                      <m:e>
                        <m:r>
                          <m:rPr>
                            <m:sty m:val="i"/>
                          </m:rPr>
                          <m:t>n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t>=</m:t>
                </m:r>
                <m:r>
                  <m:t>0.07</m:t>
                </m:r>
                <m:r>
                  <m:t>·</m:t>
                </m:r>
                <m:sSup>
                  <m:e>
                    <m:f>
                      <m:num>
                        <m:r>
                          <m:t>15.805</m:t>
                        </m:r>
                      </m:num>
                      <m:den>
                        <m:r>
                          <m:t>10</m:t>
                        </m:r>
                      </m:den>
                    </m:f>
                  </m:e>
                  <m:sup>
                    <m:r>
                      <m:t>0.8</m:t>
                    </m:r>
                  </m:sup>
                </m:sSup>
                <m:r>
                  <m:t>=</m:t>
                </m:r>
                <m:r>
                  <m:t>0.101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8" w:name="CadEE_Target_1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bookmarkEnd w:id="1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1 Δp0</w:t>
      </w:r>
      <w:r>
        <w:t xml:space="preserve"> - повітропроникність шару за базової різниці тисків,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Δp</w:t>
      </w:r>
      <w:r>
        <w:t xml:space="preserve"> - розрахункова різниця тисків на поверхнях огороджувальної конструкції, див. п. </w:t>
      </w:r>
      <w:r>
        <w:fldChar w:fldCharType="begin"/>
      </w:r>
      <w:r>
        <w:instrText xml:space="preserve"> REF CadEE_Target_12 \n \h </w:instrText>
      </w:r>
      <w:r>
        <w:fldChar w:fldCharType="separate"/>
      </w:r>
      <w:r>
        <w:t xml:space="preserve">1.6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Δp0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базова різниця тисків для визначення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n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показник степеня в законі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19" w:name="CadEE_Target_19"/>
      <w:r>
        <w:t xml:space="preserve">Для шару 2 "Кладка з цегли керамічної повнотілої звичайної на цементно-піщаному розчині ρ=1800 кг/м3" значення базової різниці тисків Δp0_2, повітропроникності при базовій різниці тисків G_2_Δp0 та показника степеня n_2 приймаємо згідно з ДСТУ-Н Б В.2.6-191:2013, п. 5.1, таблиця 3, як для матеріалу "Цегляне мурування із повнотілої цегли на цементно-піщаному розчині товщиною в одну цеглину та більше" при товщині шару 0.38 м.</w:t>
      </w:r>
      <w:bookmarkEnd w:id="19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r>
                  <m:t>10</m:t>
                </m:r>
                <m:r>
                  <m:t>Па</m:t>
                </m:r>
                <m:r>
                  <m:t xml:space="preserve"> 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r>
                  <m:t>=</m:t>
                </m:r>
                <m:r>
                  <m:t>0.56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n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r>
                  <m:t>0.8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0" w:name="CadEE_Target_2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  <w:bookmarkEnd w:id="20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21" w:name="CadEE_Target_21"/>
      <w:r>
        <w:t xml:space="preserve">Повітропроникність шару 2 перераховуємо до розрахункової різниці тисків Δp згідно з ДСТУ-Н Б В.2.6-191:2013, п. 5.1, формула (2).</w:t>
      </w:r>
      <w:bookmarkEnd w:id="21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b>
                    <m:r>
                      <m:t>Δp</m:t>
                    </m:r>
                  </m:sub>
                </m:sSub>
                <m:r>
                  <m:t>=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sSup>
                  <m:e>
                    <m:f>
                      <m:num>
                        <m:r>
                          <m:t>Δp</m:t>
                        </m:r>
                      </m:num>
                      <m:den>
                        <m:sSub>
                          <m:e>
                            <m:sSub>
                              <m:e>
                                <m:r>
                                  <m:t>Δp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  <m:sub>
                            <m:r>
                              <m:t>2</m:t>
                            </m:r>
                          </m:sub>
                        </m:sSub>
                      </m:den>
                    </m:f>
                  </m:e>
                  <m:sup>
                    <m:sSub>
                      <m:e>
                        <m:r>
                          <m:rPr>
                            <m:sty m:val="i"/>
                          </m:rPr>
                          <m:t>n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sup>
                </m:sSup>
                <m:r>
                  <m:t>=</m:t>
                </m:r>
                <m:r>
                  <m:t>0.56</m:t>
                </m:r>
                <m:r>
                  <m:t>·</m:t>
                </m:r>
                <m:sSup>
                  <m:e>
                    <m:f>
                      <m:num>
                        <m:r>
                          <m:t>15.805</m:t>
                        </m:r>
                      </m:num>
                      <m:den>
                        <m:r>
                          <m:t>10</m:t>
                        </m:r>
                      </m:den>
                    </m:f>
                  </m:e>
                  <m:sup>
                    <m:r>
                      <m:t>0.8</m:t>
                    </m:r>
                  </m:sup>
                </m:sSup>
                <m:r>
                  <m:t>=</m:t>
                </m:r>
                <m:r>
                  <m:t>0.808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" w:name="CadEE_Target_2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bookmarkEnd w:id="2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2 Δp0</w:t>
      </w:r>
      <w:r>
        <w:t xml:space="preserve"> - повітропроникність шару за базової різниці тисків,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Δp</w:t>
      </w:r>
      <w:r>
        <w:t xml:space="preserve"> - те саме, що у формулі (</w:t>
      </w:r>
      <w:r>
        <w:fldChar w:fldCharType="begin"/>
      </w:r>
      <w:r>
        <w:instrText xml:space="preserve"> REF CadEE_Target_18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Δp0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базова різниця тисків для визначення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n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показник степеня в законі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23" w:name="CadEE_Target_23"/>
      <w:r>
        <w:t xml:space="preserve">Для шару 3 "Розчин цементно-піщаний" значення базової різниці тисків Δp0_3, повітропроникності при базовій різниці тисків G_3_Δp0 та показника степеня n_3 приймаємо згідно з ДСТУ-Н Б В.2.6-191:2013, п. 5.1, таблиця 3, як для матеріалу "Штукатурка на цементно-піщаному розчині по кам'яному або цегляному муруванню" при товщині шару 0.01 м.</w:t>
      </w:r>
      <w:bookmarkEnd w:id="23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r>
                  <m:t>10</m:t>
                </m:r>
                <m:r>
                  <m:t>Па</m:t>
                </m:r>
                <m:r>
                  <m:t xml:space="preserve"> 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r>
                  <m:t>=</m:t>
                </m:r>
                <m:r>
                  <m:t>0.027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n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r>
                  <m:t>0.8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" w:name="CadEE_Target_2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bookmarkEnd w:id="24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25" w:name="CadEE_Target_25"/>
      <w:r>
        <w:t xml:space="preserve">Повітропроникність шару 3 перераховуємо до розрахункової різниці тисків Δp згідно з ДСТУ-Н Б В.2.6-191:2013, п. 5.1, формула (2).</w:t>
      </w:r>
      <w:bookmarkEnd w:id="25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b>
                    <m:r>
                      <m:t>Δp</m:t>
                    </m:r>
                  </m:sub>
                </m:sSub>
                <m:r>
                  <m:t>=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sSup>
                  <m:e>
                    <m:f>
                      <m:num>
                        <m:r>
                          <m:t>Δp</m:t>
                        </m:r>
                      </m:num>
                      <m:den>
                        <m:sSub>
                          <m:e>
                            <m:sSub>
                              <m:e>
                                <m:r>
                                  <m:t>Δp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  <m:sub>
                            <m:r>
                              <m:t>3</m:t>
                            </m:r>
                          </m:sub>
                        </m:sSub>
                      </m:den>
                    </m:f>
                  </m:e>
                  <m:sup>
                    <m:sSub>
                      <m:e>
                        <m:r>
                          <m:rPr>
                            <m:sty m:val="i"/>
                          </m:rPr>
                          <m:t>n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sup>
                </m:sSup>
                <m:r>
                  <m:t>=</m:t>
                </m:r>
                <m:r>
                  <m:t>0.027</m:t>
                </m:r>
                <m:r>
                  <m:t>·</m:t>
                </m:r>
                <m:sSup>
                  <m:e>
                    <m:f>
                      <m:num>
                        <m:r>
                          <m:t>15.805</m:t>
                        </m:r>
                      </m:num>
                      <m:den>
                        <m:r>
                          <m:t>10</m:t>
                        </m:r>
                      </m:den>
                    </m:f>
                  </m:e>
                  <m:sup>
                    <m:r>
                      <m:t>0.8</m:t>
                    </m:r>
                  </m:sup>
                </m:sSup>
                <m:r>
                  <m:t>=</m:t>
                </m:r>
                <m:r>
                  <m:t>0.03894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6" w:name="CadEE_Target_2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  <w:bookmarkEnd w:id="2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3 Δp0</w:t>
      </w:r>
      <w:r>
        <w:t xml:space="preserve"> - повітропроникність шару за базової різниці тисків,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Δp</w:t>
      </w:r>
      <w:r>
        <w:t xml:space="preserve"> - те саме, що у формулі (</w:t>
      </w:r>
      <w:r>
        <w:fldChar w:fldCharType="begin"/>
      </w:r>
      <w:r>
        <w:instrText xml:space="preserve"> REF CadEE_Target_18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Δp0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базова різниця тисків для визначення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n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показник степеня в законі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27" w:name="CadEE_Target_27"/>
      <w:r>
        <w:t xml:space="preserve">Для шару 4 "Мінеральна вата (базальтове волокно) ρ=150 кг/м3" значення базової різниці тисків Δp0_4, повітропроникності при базовій різниці тисків G_4_Δp0 та показника степеня n_4 приймаємо згідно з ДСТУ-Н Б В.2.6-191:2013, п. 5.1, таблиця 3, як для матеріалу "Плити мінераловатні жорсткі" при товщині шару 0.18 м.</w:t>
      </w:r>
      <w:bookmarkEnd w:id="2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r>
                  <m:t>10</m:t>
                </m:r>
                <m:r>
                  <m:t>Па</m:t>
                </m:r>
                <m:r>
                  <m:t xml:space="preserve"> 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r>
                  <m:t>=</m:t>
                </m:r>
                <m:r>
                  <m:t>5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n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r>
                  <m:t>1.5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8" w:name="CadEE_Target_2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  <w:bookmarkEnd w:id="28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29" w:name="CadEE_Target_29"/>
      <w:r>
        <w:t xml:space="preserve">Повітропроникність шару 4 перераховуємо до розрахункової різниці тисків Δp згідно з ДСТУ-Н Б В.2.6-191:2013, п. 5.1, формула (2).</w:t>
      </w:r>
      <w:bookmarkEnd w:id="29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e>
                  <m:sub>
                    <m:r>
                      <m:t>Δp</m:t>
                    </m:r>
                  </m:sub>
                </m:sSub>
                <m:r>
                  <m:t>=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sSup>
                  <m:e>
                    <m:f>
                      <m:num>
                        <m:r>
                          <m:t>Δp</m:t>
                        </m:r>
                      </m:num>
                      <m:den>
                        <m:sSub>
                          <m:e>
                            <m:sSub>
                              <m:e>
                                <m:r>
                                  <m:t>Δp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  <m:sub>
                            <m:r>
                              <m:t>4</m:t>
                            </m:r>
                          </m:sub>
                        </m:sSub>
                      </m:den>
                    </m:f>
                  </m:e>
                  <m:sup>
                    <m:sSub>
                      <m:e>
                        <m:r>
                          <m:rPr>
                            <m:sty m:val="i"/>
                          </m:rPr>
                          <m:t>n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sup>
                </m:sSup>
                <m:r>
                  <m:t>=</m:t>
                </m:r>
                <m:r>
                  <m:t>5</m:t>
                </m:r>
                <m:r>
                  <m:t>·</m:t>
                </m:r>
                <m:sSup>
                  <m:e>
                    <m:f>
                      <m:num>
                        <m:r>
                          <m:t>15.805</m:t>
                        </m:r>
                      </m:num>
                      <m:den>
                        <m:r>
                          <m:t>10</m:t>
                        </m:r>
                      </m:den>
                    </m:f>
                  </m:e>
                  <m:sup>
                    <m:r>
                      <m:t>1.5</m:t>
                    </m:r>
                  </m:sup>
                </m:sSup>
                <m:r>
                  <m:t>=</m:t>
                </m:r>
                <m:r>
                  <m:t>9.935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0" w:name="CadEE_Target_3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  <w:bookmarkEnd w:id="3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4 Δp0</w:t>
      </w:r>
      <w:r>
        <w:t xml:space="preserve"> - повітропроникність шару за базової різниці тисків,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Δp</w:t>
      </w:r>
      <w:r>
        <w:t xml:space="preserve"> - те саме, що у формулі (</w:t>
      </w:r>
      <w:r>
        <w:fldChar w:fldCharType="begin"/>
      </w:r>
      <w:r>
        <w:instrText xml:space="preserve"> REF CadEE_Target_18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Δp0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базова різниця тисків для визначення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n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показник степеня в законі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31" w:name="CadEE_Target_31"/>
      <w:r>
        <w:t xml:space="preserve">Для шару 5 "Розчин цементно-піщаний" значення базової різниці тисків Δp0_5, повітропроникності при базовій різниці тисків G_5_Δp0 та показника степеня n_5 приймаємо згідно з ДСТУ-Н Б В.2.6-191:2013, п. 5.1, таблиця 3, як для матеріалу "Штукатурка на цементно-піщаному розчині по кам'яному або цегляному муруванню" при товщині шару 0.01 м.</w:t>
      </w:r>
      <w:bookmarkEnd w:id="31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r>
                  <m:t>10</m:t>
                </m:r>
                <m:r>
                  <m:t>Па</m:t>
                </m:r>
                <m:r>
                  <m:t xml:space="preserve"> 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r>
                  <m:t>=</m:t>
                </m:r>
                <m:r>
                  <m:t>0.027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n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r>
                  <m:t>0.8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2" w:name="CadEE_Target_3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15</w:t>
            </w:r>
            <w:r>
              <w:fldChar w:fldCharType="end"/>
            </w:r>
            <w:bookmarkEnd w:id="32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33" w:name="CadEE_Target_33"/>
      <w:r>
        <w:t xml:space="preserve">Повітропроникність шару 5 перераховуємо до розрахункової різниці тисків Δp згідно з ДСТУ-Н Б В.2.6-191:2013, п. 5.1, формула (2).</w:t>
      </w:r>
      <w:bookmarkEnd w:id="33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e>
                  <m:sub>
                    <m:r>
                      <m:t>Δp</m:t>
                    </m:r>
                  </m:sub>
                </m:sSub>
                <m:r>
                  <m:t>=</m:t>
                </m:r>
                <m:sSub>
                  <m:e>
                    <m:sSub>
                      <m:e>
                        <m:r>
                          <m:rPr>
                            <m:sty m:val="i"/>
                          </m:rPr>
                          <m:t>G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e>
                  <m:sub>
                    <m:sSub>
                      <m:e>
                        <m:r>
                          <m:t>Δp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b>
                </m:sSub>
                <m:sSup>
                  <m:e>
                    <m:f>
                      <m:num>
                        <m:r>
                          <m:t>Δp</m:t>
                        </m:r>
                      </m:num>
                      <m:den>
                        <m:sSub>
                          <m:e>
                            <m:sSub>
                              <m:e>
                                <m:r>
                                  <m:t>Δp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  <m:sub>
                            <m:r>
                              <m:t>5</m:t>
                            </m:r>
                          </m:sub>
                        </m:sSub>
                      </m:den>
                    </m:f>
                  </m:e>
                  <m:sup>
                    <m:sSub>
                      <m:e>
                        <m:r>
                          <m:rPr>
                            <m:sty m:val="i"/>
                          </m:rPr>
                          <m:t>n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sup>
                </m:sSup>
                <m:r>
                  <m:t>=</m:t>
                </m:r>
                <m:r>
                  <m:t>0.027</m:t>
                </m:r>
                <m:r>
                  <m:t>·</m:t>
                </m:r>
                <m:sSup>
                  <m:e>
                    <m:f>
                      <m:num>
                        <m:r>
                          <m:t>15.805</m:t>
                        </m:r>
                      </m:num>
                      <m:den>
                        <m:r>
                          <m:t>10</m:t>
                        </m:r>
                      </m:den>
                    </m:f>
                  </m:e>
                  <m:sup>
                    <m:r>
                      <m:t>0.8</m:t>
                    </m:r>
                  </m:sup>
                </m:sSup>
                <m:r>
                  <m:t>=</m:t>
                </m:r>
                <m:r>
                  <m:t>0.03894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4" w:name="CadEE_Target_3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16</w:t>
            </w:r>
            <w:r>
              <w:fldChar w:fldCharType="end"/>
            </w:r>
            <w:bookmarkEnd w:id="3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5 Δp0</w:t>
      </w:r>
      <w:r>
        <w:t xml:space="preserve"> - повітропроникність шару за базової різниці тисків,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Δp</w:t>
      </w:r>
      <w:r>
        <w:t xml:space="preserve"> - те саме, що у формулі (</w:t>
      </w:r>
      <w:r>
        <w:fldChar w:fldCharType="begin"/>
      </w:r>
      <w:r>
        <w:instrText xml:space="preserve"> REF CadEE_Target_18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Δp0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базова різниця тисків для визначення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n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показник степеня в законі повітропроникності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35" w:name="CadEE_Target_35"/>
      <w:r>
        <w:t xml:space="preserve">Оскільки конструкція має два або більше увімкнених у розрахунку шарів, її розглядаємо як багатошарову огороджувальну конструкцію з послідовним розміщенням шарів згідно з ДСТУ-Н Б В.2.6-191:2013, п. 4, рисунок 1Б. Повітропроникність такої конструкції визначаємо згідно з п. 5.2, формула (6).</w:t>
      </w:r>
      <w:bookmarkEnd w:id="35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G</m:t>
                    </m:r>
                  </m:e>
                  <m:sub>
                    <m:r>
                      <m:rPr>
                        <m:sty m:val="i"/>
                      </m:rPr>
                      <m:t>k</m:t>
                    </m:r>
                  </m:sub>
                </m:sSub>
                <m:r>
                  <m:t>=</m:t>
                </m:r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f>
                          <m:num>
                            <m:r>
                              <m:t>1</m:t>
                            </m:r>
                          </m:num>
                          <m:den>
                            <m:sSub>
                              <m:e>
                                <m:sSub>
                                  <m:e>
                                    <m:r>
                                      <m:rPr>
                                        <m:sty m:val="i"/>
                                      </m:rPr>
                                      <m:t>G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</m:sSub>
                              </m:e>
                              <m:sub>
                                <m:r>
                                  <m:t>Δp</m:t>
                                </m:r>
                              </m:sub>
                            </m:sSub>
                          </m:den>
                        </m:f>
                        <m:r>
                          <m:t>+</m:t>
                        </m:r>
                        <m:f>
                          <m:num>
                            <m:r>
                              <m:t>1</m:t>
                            </m:r>
                          </m:num>
                          <m:den>
                            <m:sSub>
                              <m:e>
                                <m:sSub>
                                  <m:e>
                                    <m:r>
                                      <m:rPr>
                                        <m:sty m:val="i"/>
                                      </m:rPr>
                                      <m:t>G</m:t>
                                    </m:r>
                                  </m:e>
                                  <m:sub>
                                    <m:r>
                                      <m:t>2</m:t>
                                    </m:r>
                                  </m:sub>
                                </m:sSub>
                              </m:e>
                              <m:sub>
                                <m:r>
                                  <m:t>Δp</m:t>
                                </m:r>
                              </m:sub>
                            </m:sSub>
                          </m:den>
                        </m:f>
                        <m:r>
                          <m:t>+</m:t>
                        </m:r>
                        <m:f>
                          <m:num>
                            <m:r>
                              <m:t>1</m:t>
                            </m:r>
                          </m:num>
                          <m:den>
                            <m:sSub>
                              <m:e>
                                <m:sSub>
                                  <m:e>
                                    <m:r>
                                      <m:rPr>
                                        <m:sty m:val="i"/>
                                      </m:rPr>
                                      <m:t>G</m:t>
                                    </m:r>
                                  </m:e>
                                  <m:sub>
                                    <m:r>
                                      <m:t>3</m:t>
                                    </m:r>
                                  </m:sub>
                                </m:sSub>
                              </m:e>
                              <m:sub>
                                <m:r>
                                  <m:t>Δp</m:t>
                                </m:r>
                              </m:sub>
                            </m:sSub>
                          </m:den>
                        </m:f>
                        <m:r>
                          <m:t>+</m:t>
                        </m:r>
                        <m:f>
                          <m:num>
                            <m:r>
                              <m:t>1</m:t>
                            </m:r>
                          </m:num>
                          <m:den>
                            <m:sSub>
                              <m:e>
                                <m:sSub>
                                  <m:e>
                                    <m:r>
                                      <m:rPr>
                                        <m:sty m:val="i"/>
                                      </m:rPr>
                                      <m:t>G</m:t>
                                    </m:r>
                                  </m:e>
                                  <m:sub>
                                    <m:r>
                                      <m:t>4</m:t>
                                    </m:r>
                                  </m:sub>
                                </m:sSub>
                              </m:e>
                              <m:sub>
                                <m:r>
                                  <m:t>Δp</m:t>
                                </m:r>
                              </m:sub>
                            </m:sSub>
                          </m:den>
                        </m:f>
                        <m:r>
                          <m:t>+</m:t>
                        </m:r>
                        <m:f>
                          <m:num>
                            <m:r>
                              <m:t>1</m:t>
                            </m:r>
                          </m:num>
                          <m:den>
                            <m:sSub>
                              <m:e>
                                <m:sSub>
                                  <m:e>
                                    <m:r>
                                      <m:rPr>
                                        <m:sty m:val="i"/>
                                      </m:rPr>
                                      <m:t>G</m:t>
                                    </m:r>
                                  </m:e>
                                  <m:sub>
                                    <m:r>
                                      <m:t>5</m:t>
                                    </m:r>
                                  </m:sub>
                                </m:sSub>
                              </m:e>
                              <m:sub>
                                <m:r>
                                  <m:t>Δp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sup>
                </m:sSup>
                <m:r>
                  <m:t>=</m:t>
                </m:r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f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0.101</m:t>
                            </m:r>
                          </m:den>
                        </m:f>
                        <m:r>
                          <m:t>+</m:t>
                        </m:r>
                        <m:f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0.808</m:t>
                            </m:r>
                          </m:den>
                        </m:f>
                        <m:r>
                          <m:t>+</m:t>
                        </m:r>
                        <m:f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0.03894</m:t>
                            </m:r>
                          </m:den>
                        </m:f>
                        <m:r>
                          <m:t>+</m:t>
                        </m:r>
                        <m:f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9.935</m:t>
                            </m:r>
                          </m:den>
                        </m:f>
                        <m:r>
                          <m:t>+</m:t>
                        </m:r>
                        <m:f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0.03894</m:t>
                            </m:r>
                          </m:den>
                        </m:f>
                      </m:e>
                    </m:d>
                  </m:e>
                  <m:sup>
                    <m:d>
                      <m:dPr>
                        <m:begChr m:val="("/>
                        <m:endChr m:val=")"/>
                      </m:dPr>
                      <m:e>
                        <m:r>
                          <m:t>−</m:t>
                        </m:r>
                        <m:r>
                          <m:t>1</m:t>
                        </m:r>
                      </m:e>
                    </m:d>
                  </m:sup>
                </m:sSup>
                <m:r>
                  <m:t>=</m:t>
                </m:r>
                <m:r>
                  <m:t>0.01597</m:t>
                </m:r>
                <m:r>
                  <m:t xml:space="preserve"> 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6" w:name="CadEE_Target_3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17</w:t>
            </w:r>
            <w:r>
              <w:fldChar w:fldCharType="end"/>
            </w:r>
            <w:bookmarkEnd w:id="3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1 Δp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2 Δp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3 Δp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4 Δp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G</w:t>
      </w:r>
      <w:r>
        <w:rPr>
          <w:rFonts w:ascii="Cambria Math" w:hAnsi="Cambria Math" w:eastAsia="Cambria Math" w:cs="Cambria Math"/>
          <w:vertAlign w:val="subscript"/>
        </w:rPr>
        <w:t xml:space="preserve">5 Δp</w:t>
      </w:r>
      <w:r>
        <w:t xml:space="preserve"> - повітропроникність шару за розрахункової різниці тисків, див. п. </w:t>
      </w:r>
      <w:r>
        <w:fldChar w:fldCharType="begin"/>
      </w:r>
      <w:r>
        <w:instrText xml:space="preserve"> REF CadEE_Target_17 \n \h </w:instrText>
      </w:r>
      <w:r>
        <w:fldChar w:fldCharType="separate"/>
      </w:r>
      <w:r>
        <w:t xml:space="preserve">1.7.2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CadEE_Target_21 \n \h </w:instrText>
      </w:r>
      <w:r>
        <w:fldChar w:fldCharType="separate"/>
      </w:r>
      <w:r>
        <w:t xml:space="preserve">1.7.4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CadEE_Target_25 \n \h </w:instrText>
      </w:r>
      <w:r>
        <w:fldChar w:fldCharType="separate"/>
      </w:r>
      <w:r>
        <w:t xml:space="preserve">1.7.6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CadEE_Target_29 \n \h </w:instrText>
      </w:r>
      <w:r>
        <w:fldChar w:fldCharType="separate"/>
      </w:r>
      <w:r>
        <w:t xml:space="preserve">1.7.8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CadEE_Target_33 \n \h </w:instrText>
      </w:r>
      <w:r>
        <w:fldChar w:fldCharType="separate"/>
      </w:r>
      <w:r>
        <w:t xml:space="preserve">1.7.10</w:t>
      </w:r>
      <w:r>
        <w:fldChar w:fldCharType="end"/>
      </w:r>
      <w:r>
        <w:t xml:space="preserve">.</w:t>
      </w:r>
    </w:p>
    <w:p>
      <w:pPr>
        <w:pStyle w:val="CadEENormalText"/>
        <w:numPr>
          <w:ilvl w:val="1"/>
          <w:numId w:val="1"/>
        </w:numPr>
      </w:pPr>
      <w:bookmarkStart w:id="37" w:name="CadEE_Target_37"/>
      <w:r>
        <w:t xml:space="preserve">Допустиму повітропроникність G_n приймаємо згідно з ДСТУ-Н Б В.2.6-191:2013, п. 4, таблиця 1, як для непрозорої огороджувальної конструкції та будівлі типу - одноквартирний будинок.</w:t>
      </w:r>
      <w:bookmarkEnd w:id="3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G</m:t>
                    </m:r>
                  </m:e>
                  <m:sub>
                    <m:r>
                      <m:rPr>
                        <m:sty m:val="i"/>
                      </m:rPr>
                      <m:t>n</m:t>
                    </m:r>
                  </m:sub>
                </m:sSub>
                <m:r>
                  <m:t>=</m:t>
                </m:r>
                <m:r>
                  <m:t>0.4</m:t>
                </m:r>
                <m:f>
                  <m:num>
                    <m:r>
                      <m:t>кг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год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38" w:name="CadEE_Target_3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18</w:t>
            </w:r>
            <w:r>
              <w:fldChar w:fldCharType="end"/>
            </w:r>
            <w:bookmarkEnd w:id="38"/>
            <w:r>
              <w:t>)</w:t>
            </w:r>
          </w:p>
        </w:tc>
      </w:tr>
    </w:tbl>
    <w:p>
      <w:pPr>
        <w:pStyle w:val="CadEENormalText"/>
        <w:numPr>
          <w:ilvl w:val="1"/>
          <w:numId w:val="1"/>
        </w:numPr>
      </w:pPr>
      <w:bookmarkStart w:id="39" w:name="CadEE_Target_39"/>
      <w:r>
        <w:t xml:space="preserve">Перевірку повітропроникності огороджувальної конструкції виконуємо згідно з ДСТУ-Н Б В.2.6-191:2013, п. 4, формула (1).</w:t>
      </w:r>
      <w:bookmarkEnd w:id="39"/>
    </w:p>
    <w:p>
      <w:pPr>
        <w:pStyle w:val="CadEEEquationStyle"/>
      </w:pPr>
      <m:oMathPara>
        <m:oMath>
          <m:sSub>
            <m:e>
              <m:r>
                <m:rPr>
                  <m:sty m:val="i"/>
                </m:rPr>
                <m:t>G</m:t>
              </m:r>
            </m:e>
            <m:sub>
              <m:r>
                <m:rPr>
                  <m:sty m:val="i"/>
                </m:rPr>
                <m:t>k</m:t>
              </m:r>
            </m:sub>
          </m:sSub>
          <m:r>
            <m:t>=</m:t>
          </m:r>
          <m:r>
            <m:t>0.02</m:t>
          </m:r>
          <m:f>
            <m:num>
              <m:r>
                <m:t>кг</m:t>
              </m:r>
            </m:num>
            <m:den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</m:den>
          </m:f>
          <m:r>
            <m:t xml:space="preserve"> </m:t>
          </m:r>
          <m:r>
            <m:t>&lt;</m:t>
          </m:r>
          <m:r>
            <m:t xml:space="preserve"> </m:t>
          </m:r>
          <m:sSub>
            <m:e>
              <m:r>
                <m:rPr>
                  <m:sty m:val="i"/>
                </m:rPr>
                <m:t>G</m:t>
              </m:r>
            </m:e>
            <m:sub>
              <m:r>
                <m:rPr>
                  <m:sty m:val="i"/>
                </m:rPr>
                <m:t>n</m:t>
              </m:r>
            </m:sub>
          </m:sSub>
          <m:r>
            <m:t>=</m:t>
          </m:r>
          <m:r>
            <m:t>0.4</m:t>
          </m:r>
          <m:f>
            <m:num>
              <m:r>
                <m:t>кг</m:t>
              </m:r>
            </m:num>
            <m:den>
              <m:sSup>
                <m:e>
                  <m:r>
                    <m:t>м</m:t>
                  </m:r>
                </m:e>
                <m:sup>
                  <m:r>
                    <m:t>2</m:t>
                  </m:r>
                </m:sup>
              </m:sSup>
              <m:r>
                <m:t>·</m:t>
              </m:r>
              <m:r>
                <m:t>год</m:t>
              </m:r>
            </m:den>
          </m:f>
        </m:oMath>
      </m:oMathPara>
    </w:p>
    <w:p>
      <w:pPr>
        <w:pStyle w:val="CadEENormalText"/>
        <w:numPr>
          <w:ilvl w:val="1"/>
          <w:numId w:val="1"/>
        </w:numPr>
      </w:pPr>
      <w:bookmarkStart w:id="41" w:name="CadEE_Target_41"/>
      <w:r>
        <w:t xml:space="preserve">Умова повітропроникності огороджувальної конструкції згідно з ДСТУ-Н Б В.2.6-191:2013, п. 4, формула (1) - виконується.</w:t>
      </w:r>
      <w:bookmarkEnd w:id="41"/>
    </w:p>
    <w:sectPr>
      <w:footerReference w:type="first" r:id="rId4"/>
      <w:footerReference w:type="default" r:id="rId5"/>
      <w:titlePg/>
      <w:pgSz w:w="11906" w:h="16838"/>
      <w:pgMar w:top="454" w:right="323" w:bottom="1134" w:left="1247" w:header="709" w:footer="709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/>
  <w:p/>
  <w:p/>
  <w:p/>
  <w:p/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large" style="position:absolute;left:20mm;top:5mm;width:185mm;height:232mm;z-index:0;mso-position-horizontal-relative:page;mso-position-vertical-relative:page;mso-wrap-style:none" filled="f" stroked="t" strokecolor="#000000" strokeweight="0.5pt"/>
        <v:rect id="stamp_body_guard_large" style="position:absolute;left:20mm;top:237mm;width:185mm;height:55mm;z-index:0;mso-position-horizontal-relative:page;mso-position-vertical-relative:page;mso-wrap-style:square" filled="f" stroked="f"/>
        <v:rect id="stamp_box_main_stamp_outer" style="position:absolute;left:20mm;top:237mm;width:185mm;height:55mm;z-index:1;mso-position-horizontal-relative:page;mso-position-vertical-relative:page;mso-wrap-style:none" filled="f" stroked="t" strokecolor="#000000" strokeweight="0.5pt"/>
        <v:rect id="stamp_box_main_revision_outer" style="position:absolute;left:20mm;top:237mm;width:65mm;height:55mm;z-index:1;mso-position-horizontal-relative:page;mso-position-vertical-relative:page;mso-wrap-style:none" filled="f" stroked="t" strokecolor="#000000" strokeweight="0.5pt"/>
        <v:rect id="stamp_box_main_revision_row_1_box" style="position:absolute;left:20mm;top:237mm;width:65mm;height:5mm;z-index:1;mso-position-horizontal-relative:page;mso-position-vertical-relative:page;mso-wrap-style:none" filled="f" stroked="t" strokecolor="#000000" strokeweight="0.5pt"/>
        <v:rect id="stamp_box_main_revision_row_3_box" style="position:absolute;left:20mm;top:247mm;width:65mm;height:5mm;z-index:1;mso-position-horizontal-relative:page;mso-position-vertical-relative:page;mso-wrap-style:none" filled="f" stroked="t" strokecolor="#000000" strokeweight="0.5pt"/>
        <v:rect id="stamp_box_main_revision_header_box" style="position:absolute;left:20mm;top:257mm;width:65mm;height:5mm;z-index:1;mso-position-horizontal-relative:page;mso-position-vertical-relative:page;mso-wrap-style:none" filled="f" stroked="t" strokecolor="#000000" strokeweight="0.5pt"/>
        <v:rect id="stamp_box_main_developer_row_box" style="position:absolute;left:20mm;top:267mm;width:65mm;height:5mm;z-index:1;mso-position-horizontal-relative:page;mso-position-vertical-relative:page;mso-wrap-style:none" filled="f" stroked="t" strokecolor="#000000" strokeweight="0.5pt"/>
        <v:rect id="stamp_box_main_revision_row_9_box" style="position:absolute;left:20mm;top:277mm;width:65mm;height:5mm;z-index:1;mso-position-horizontal-relative:page;mso-position-vertical-relative:page;mso-wrap-style:none" filled="f" stroked="t" strokecolor="#000000" strokeweight="0.5pt"/>
        <v:rect id="stamp_box_main_revision_row_11_box" style="position:absolute;left:20mm;top:287mm;width:65mm;height:5mm;z-index:1;mso-position-horizontal-relative:page;mso-position-vertical-relative:page;mso-wrap-style:none" filled="f" stroked="t" strokecolor="#000000" strokeweight="0.5pt"/>
        <v:rect id="stamp_box_main_revision_count_column_box" style="position:absolute;left:30mm;top:237mm;width:10mm;height:25mm;z-index:1;mso-position-horizontal-relative:page;mso-position-vertical-relative:page;mso-wrap-style:none" filled="f" stroked="t" strokecolor="#000000" strokeweight="0.5pt"/>
        <v:rect id="stamp_box_main_revision_doc_column_box" style="position:absolute;left:50mm;top:237mm;width:10mm;height:25mm;z-index:1;mso-position-horizontal-relative:page;mso-position-vertical-relative:page;mso-wrap-style:none" filled="f" stroked="t" strokecolor="#000000" strokeweight="0.5pt"/>
        <v:rect id="stamp_box_main_revision_date_column_box" style="position:absolute;left:75mm;top:237mm;width:10mm;height:55mm;z-index:1;mso-position-horizontal-relative:page;mso-position-vertical-relative:page;mso-wrap-style:none" filled="f" stroked="t" strokecolor="#000000" strokeweight="0.5pt"/>
        <v:rect id="stamp_box_main_revision_name_column_box" style="position:absolute;left:40mm;top:262mm;width:20mm;height:30mm;z-index:1;mso-position-horizontal-relative:page;mso-position-vertical-relative:page;mso-wrap-style:none" filled="f" stroked="t" strokecolor="#000000" strokeweight="0.5pt"/>
        <v:rect id="stamp_box_main_title_stage_block_box" style="position:absolute;left:85mm;top:262mm;width:120mm;height:15mm;z-index:1;mso-position-horizontal-relative:page;mso-position-vertical-relative:page;mso-wrap-style:none" filled="f" stroked="t" strokecolor="#000000" strokeweight="0.5pt"/>
        <v:rect id="stamp_box_main_stage_pages_block_box" style="position:absolute;left:155mm;top:262mm;width:50mm;height:30mm;z-index:1;mso-position-horizontal-relative:page;mso-position-vertical-relative:page;mso-wrap-style:none" filled="f" stroked="t" strokecolor="#000000" strokeweight="0.5pt"/>
        <v:rect id="stamp_box_main_stage_pages_header_box" style="position:absolute;left:155mm;top:262mm;width:50mm;height:5mm;z-index:1;mso-position-horizontal-relative:page;mso-position-vertical-relative:page;mso-wrap-style:none" filled="f" stroked="t" strokecolor="#000000" strokeweight="0.5pt"/>
        <v:rect id="stamp_box_main_page_number_column_box" style="position:absolute;left:170mm;top:262mm;width:20mm;height:15mm;z-index:1;mso-position-horizontal-relative:page;mso-position-vertical-relative:page;mso-wrap-style:none" filled="f" stroked="t" strokecolor="#000000" strokeweight="0.5pt"/>
        <v:rect id="stamp_box_main_c7" style="position:absolute;left:20mm;top:237mm;width:10mm;height:5mm;z-index:1;mso-position-horizontal-relative:page;mso-position-vertical-relative:page;mso-wrap-style:none" filled="f" stroked="t" strokecolor="#000000" strokeweight="0.5pt"/>
        <v:rect id="stamp_box_main_c8" style="position:absolute;left:30mm;top:237mm;width:10mm;height:5mm;z-index:1;mso-position-horizontal-relative:page;mso-position-vertical-relative:page;mso-wrap-style:none" filled="f" stroked="t" strokecolor="#000000" strokeweight="0.5pt"/>
        <v:rect id="stamp_box_main_c9" style="position:absolute;left:40mm;top:237mm;width:10mm;height:5mm;z-index:1;mso-position-horizontal-relative:page;mso-position-vertical-relative:page;mso-wrap-style:none" filled="f" stroked="t" strokecolor="#000000" strokeweight="0.5pt"/>
        <v:rect id="stamp_box_main_c10" style="position:absolute;left:50mm;top:237mm;width:10mm;height:5mm;z-index:1;mso-position-horizontal-relative:page;mso-position-vertical-relative:page;mso-wrap-style:none" filled="f" stroked="t" strokecolor="#000000" strokeweight="0.5pt"/>
        <v:rect id="stamp_box_main_c11" style="position:absolute;left:20mm;top:242mm;width:10mm;height:5mm;z-index:1;mso-position-horizontal-relative:page;mso-position-vertical-relative:page;mso-wrap-style:none" filled="f" stroked="t" strokecolor="#000000" strokeweight="0.5pt"/>
        <v:rect id="stamp_box_main_c12" style="position:absolute;left:30mm;top:242mm;width:10mm;height:5mm;z-index:1;mso-position-horizontal-relative:page;mso-position-vertical-relative:page;mso-wrap-style:none" filled="f" stroked="t" strokecolor="#000000" strokeweight="0.5pt"/>
        <v:rect id="stamp_box_main_c13" style="position:absolute;left:40mm;top:242mm;width:10mm;height:5mm;z-index:1;mso-position-horizontal-relative:page;mso-position-vertical-relative:page;mso-wrap-style:none" filled="f" stroked="t" strokecolor="#000000" strokeweight="0.5pt"/>
        <v:rect id="stamp_box_main_c14" style="position:absolute;left:50mm;top:242mm;width:10mm;height:5mm;z-index:1;mso-position-horizontal-relative:page;mso-position-vertical-relative:page;mso-wrap-style:none" filled="f" stroked="t" strokecolor="#000000" strokeweight="0.5pt"/>
        <v:rect id="stamp_box_main_c15" style="position:absolute;left:20mm;top:247mm;width:10mm;height:5mm;z-index:1;mso-position-horizontal-relative:page;mso-position-vertical-relative:page;mso-wrap-style:none" filled="f" stroked="t" strokecolor="#000000" strokeweight="0.5pt"/>
        <v:rect id="stamp_box_main_c16" style="position:absolute;left:30mm;top:247mm;width:10mm;height:5mm;z-index:1;mso-position-horizontal-relative:page;mso-position-vertical-relative:page;mso-wrap-style:none" filled="f" stroked="t" strokecolor="#000000" strokeweight="0.5pt"/>
        <v:rect id="stamp_box_main_c17" style="position:absolute;left:40mm;top:247mm;width:10mm;height:5mm;z-index:1;mso-position-horizontal-relative:page;mso-position-vertical-relative:page;mso-wrap-style:none" filled="f" stroked="t" strokecolor="#000000" strokeweight="0.5pt"/>
        <v:rect id="stamp_box_main_c18" style="position:absolute;left:50mm;top:247mm;width:10mm;height:5mm;z-index:1;mso-position-horizontal-relative:page;mso-position-vertical-relative:page;mso-wrap-style:none" filled="f" stroked="t" strokecolor="#000000" strokeweight="0.5pt"/>
        <v:rect id="stamp_box_main_c19" style="position:absolute;left:20mm;top:252mm;width:10mm;height:5mm;z-index:1;mso-position-horizontal-relative:page;mso-position-vertical-relative:page;mso-wrap-style:none" filled="f" stroked="t" strokecolor="#000000" strokeweight="0.5pt"/>
        <v:rect id="stamp_box_main_c20" style="position:absolute;left:30mm;top:252mm;width:10mm;height:5mm;z-index:1;mso-position-horizontal-relative:page;mso-position-vertical-relative:page;mso-wrap-style:none" filled="f" stroked="t" strokecolor="#000000" strokeweight="0.5pt"/>
        <v:rect id="stamp_box_main_c21" style="position:absolute;left:40mm;top:252mm;width:10mm;height:5mm;z-index:1;mso-position-horizontal-relative:page;mso-position-vertical-relative:page;mso-wrap-style:none" filled="f" stroked="t" strokecolor="#000000" strokeweight="0.5pt"/>
        <v:rect id="stamp_box_main_c22" style="position:absolute;left:50mm;top:252mm;width:10mm;height:5mm;z-index:1;mso-position-horizontal-relative:page;mso-position-vertical-relative:page;mso-wrap-style:none" filled="f" stroked="t" strokecolor="#000000" strokeweight="0.5pt"/>
        <v:rect id="stamp_box_main_revision_1_signature" style="position:absolute;left:60mm;top:237mm;width:15mm;height:5mm;z-index:1;mso-position-horizontal-relative:page;mso-position-vertical-relative:page;mso-wrap-style:none" filled="f" stroked="t" strokecolor="#000000" strokeweight="0.5pt"/>
        <v:rect id="stamp_box_main_revision_1_date" style="position:absolute;left:75mm;top:237mm;width:10mm;height:5mm;z-index:1;mso-position-horizontal-relative:page;mso-position-vertical-relative:page;mso-wrap-style:none" filled="f" stroked="t" strokecolor="#000000" strokeweight="0.5pt"/>
        <v:rect id="stamp_box_main_revision_2_signature" style="position:absolute;left:60mm;top:242mm;width:15mm;height:5mm;z-index:1;mso-position-horizontal-relative:page;mso-position-vertical-relative:page;mso-wrap-style:none" filled="f" stroked="t" strokecolor="#000000" strokeweight="0.5pt"/>
        <v:rect id="stamp_box_main_revision_2_date" style="position:absolute;left:75mm;top:242mm;width:10mm;height:5mm;z-index:1;mso-position-horizontal-relative:page;mso-position-vertical-relative:page;mso-wrap-style:none" filled="f" stroked="t" strokecolor="#000000" strokeweight="0.5pt"/>
        <v:rect id="stamp_box_main_revision_3_signature" style="position:absolute;left:60mm;top:247mm;width:15mm;height:5mm;z-index:1;mso-position-horizontal-relative:page;mso-position-vertical-relative:page;mso-wrap-style:none" filled="f" stroked="t" strokecolor="#000000" strokeweight="0.5pt"/>
        <v:rect id="stamp_box_main_revision_3_date" style="position:absolute;left:75mm;top:247mm;width:10mm;height:5mm;z-index:1;mso-position-horizontal-relative:page;mso-position-vertical-relative:page;mso-wrap-style:none" filled="f" stroked="t" strokecolor="#000000" strokeweight="0.5pt"/>
        <v:rect id="stamp_box_main_revision_4_signature" style="position:absolute;left:60mm;top:252mm;width:15mm;height:5mm;z-index:1;mso-position-horizontal-relative:page;mso-position-vertical-relative:page;mso-wrap-style:none" filled="f" stroked="t" strokecolor="#000000" strokeweight="0.5pt"/>
        <v:rect id="stamp_box_main_revision_4_date" style="position:absolute;left:75mm;top:252mm;width:10mm;height:5mm;z-index:1;mso-position-horizontal-relative:page;mso-position-vertical-relative:page;mso-wrap-style:none" filled="f" stroked="t" strokecolor="#000000" strokeweight="0.5pt"/>
        <v:rect id="stamp_box_main_revision_label" style="position:absolute;left:20mm;top:257mm;width:10mm;height:5mm;z-index:1;mso-position-horizontal-relative:page;mso-position-vertical-relative:page;mso-wrap-style:none" filled="f" stroked="t" strokecolor="#000000" strokeweight="0.5pt"/>
        <v:rect id="stamp_box_main_count_label" style="position:absolute;left:30mm;top:257mm;width:10mm;height:5mm;z-index:1;mso-position-horizontal-relative:page;mso-position-vertical-relative:page;mso-wrap-style:none" filled="f" stroked="t" strokecolor="#000000" strokeweight="0.5pt"/>
        <v:rect id="stamp_box_main_sheet_label" style="position:absolute;left:40mm;top:257mm;width:10mm;height:5mm;z-index:1;mso-position-horizontal-relative:page;mso-position-vertical-relative:page;mso-wrap-style:none" filled="f" stroked="t" strokecolor="#000000" strokeweight="0.5pt"/>
        <v:rect id="stamp_box_main_doc_label" style="position:absolute;left:50mm;top:257mm;width:10mm;height:5mm;z-index:1;mso-position-horizontal-relative:page;mso-position-vertical-relative:page;mso-wrap-style:none" filled="f" stroked="t" strokecolor="#000000" strokeweight="0.5pt"/>
        <v:rect id="stamp_box_main_signature_label" style="position:absolute;left:60mm;top:257mm;width:15mm;height:5mm;z-index:1;mso-position-horizontal-relative:page;mso-position-vertical-relative:page;mso-wrap-style:none" filled="f" stroked="t" strokecolor="#000000" strokeweight="0.5pt"/>
        <v:rect id="stamp_box_main_date_label" style="position:absolute;left:75mm;top:257mm;width:10mm;height:5mm;z-index:1;mso-position-horizontal-relative:page;mso-position-vertical-relative:page;mso-wrap-style:none" filled="f" stroked="t" strokecolor="#000000" strokeweight="0.5pt"/>
        <v:rect id="stamp_box_main_developer_label" style="position:absolute;left:20mm;top:267mm;width:20mm;height:5mm;z-index:1;mso-position-horizontal-relative:page;mso-position-vertical-relative:page;mso-wrap-style:none" filled="f" stroked="t" strokecolor="#000000" strokeweight="0.5pt"/>
        <v:rect id="stamp_box_main_developer_name" style="position:absolute;left:40mm;top:267mm;width:20mm;height:5mm;z-index:1;mso-position-horizontal-relative:page;mso-position-vertical-relative:page;mso-wrap-style:none" filled="f" stroked="t" strokecolor="#000000" strokeweight="0.5pt"/>
        <v:rect id="stamp_box_main_developer_signature" style="position:absolute;left:60mm;top:267mm;width:15mm;height:5mm;z-index:1;mso-position-horizontal-relative:page;mso-position-vertical-relative:page;mso-wrap-style:none" filled="f" stroked="t" strokecolor="#000000" strokeweight="0.5pt"/>
        <v:rect id="stamp_box_main_developer_date" style="position:absolute;left:75mm;top:267mm;width:10mm;height:5mm;z-index:1;mso-position-horizontal-relative:page;mso-position-vertical-relative:page;mso-wrap-style:none" filled="f" stroked="t" strokecolor="#000000" strokeweight="0.5pt"/>
        <v:rect id="stamp_box_main_checker_label" style="position:absolute;left:20mm;top:272mm;width:20mm;height:5mm;z-index:1;mso-position-horizontal-relative:page;mso-position-vertical-relative:page;mso-wrap-style:none" filled="f" stroked="t" strokecolor="#000000" strokeweight="0.5pt"/>
        <v:rect id="stamp_box_main_checker_name" style="position:absolute;left:40mm;top:272mm;width:20mm;height:5mm;z-index:1;mso-position-horizontal-relative:page;mso-position-vertical-relative:page;mso-wrap-style:none" filled="f" stroked="t" strokecolor="#000000" strokeweight="0.5pt"/>
        <v:rect id="stamp_box_main_checker_signature" style="position:absolute;left:60mm;top:272mm;width:15mm;height:5mm;z-index:1;mso-position-horizontal-relative:page;mso-position-vertical-relative:page;mso-wrap-style:none" filled="f" stroked="t" strokecolor="#000000" strokeweight="0.5pt"/>
        <v:rect id="stamp_box_main_checker_date" style="position:absolute;left:75mm;top:272mm;width:10mm;height:5mm;z-index:1;mso-position-horizontal-relative:page;mso-position-vertical-relative:page;mso-wrap-style:none" filled="f" stroked="t" strokecolor="#000000" strokeweight="0.5pt"/>
        <v:rect id="stamp_box_main_approval_1_role" style="position:absolute;left:20mm;top:277mm;width:20mm;height:5mm;z-index:1;mso-position-horizontal-relative:page;mso-position-vertical-relative:page;mso-wrap-style:none" filled="f" stroked="t" strokecolor="#000000" strokeweight="0.5pt"/>
        <v:rect id="stamp_box_main_approval_1_name" style="position:absolute;left:40mm;top:277mm;width:20mm;height:5mm;z-index:1;mso-position-horizontal-relative:page;mso-position-vertical-relative:page;mso-wrap-style:none" filled="f" stroked="t" strokecolor="#000000" strokeweight="0.5pt"/>
        <v:rect id="stamp_box_main_approval_1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ain_approval_1_date" style="position:absolute;left:75mm;top:277mm;width:10mm;height:5mm;z-index:1;mso-position-horizontal-relative:page;mso-position-vertical-relative:page;mso-wrap-style:none" filled="f" stroked="t" strokecolor="#000000" strokeweight="0.5pt"/>
        <v:rect id="stamp_box_main_approval_2_role" style="position:absolute;left:20mm;top:282mm;width:20mm;height:5mm;z-index:1;mso-position-horizontal-relative:page;mso-position-vertical-relative:page;mso-wrap-style:none" filled="f" stroked="t" strokecolor="#000000" strokeweight="0.5pt"/>
        <v:rect id="stamp_box_main_approval_2_name" style="position:absolute;left:40mm;top:282mm;width:20mm;height:5mm;z-index:1;mso-position-horizontal-relative:page;mso-position-vertical-relative:page;mso-wrap-style:none" filled="f" stroked="t" strokecolor="#000000" strokeweight="0.5pt"/>
        <v:rect id="stamp_box_main_approval_2_signature" style="position:absolute;left:60mm;top:282mm;width:15mm;height:5mm;z-index:1;mso-position-horizontal-relative:page;mso-position-vertical-relative:page;mso-wrap-style:none" filled="f" stroked="t" strokecolor="#000000" strokeweight="0.5pt"/>
        <v:rect id="stamp_box_main_approval_2_date" style="position:absolute;left:75mm;top:282mm;width:10mm;height:5mm;z-index:1;mso-position-horizontal-relative:page;mso-position-vertical-relative:page;mso-wrap-style:none" filled="f" stroked="t" strokecolor="#000000" strokeweight="0.5pt"/>
        <v:rect id="stamp_box_main_approval_3_role" style="position:absolute;left:20mm;top:287mm;width:20mm;height:5mm;z-index:1;mso-position-horizontal-relative:page;mso-position-vertical-relative:page;mso-wrap-style:none" filled="f" stroked="t" strokecolor="#000000" strokeweight="0.5pt"/>
        <v:rect id="stamp_box_main_approval_3_name" style="position:absolute;left:40mm;top:287mm;width:20mm;height:5mm;z-index:1;mso-position-horizontal-relative:page;mso-position-vertical-relative:page;mso-wrap-style:none" filled="f" stroked="t" strokecolor="#000000" strokeweight="0.5pt"/>
        <v:rect id="stamp_box_main_approval_3_signature" style="position:absolute;left:60mm;top:287mm;width:15mm;height:5mm;z-index:1;mso-position-horizontal-relative:page;mso-position-vertical-relative:page;mso-wrap-style:none" filled="f" stroked="t" strokecolor="#000000" strokeweight="0.5pt"/>
        <v:rect id="stamp_box_main_approval_3_date" style="position:absolute;left:75mm;top:287mm;width:10mm;height:5mm;z-index:1;mso-position-horizontal-relative:page;mso-position-vertical-relative:page;mso-wrap-style:none" filled="f" stroked="t" strokecolor="#000000" strokeweight="0.5pt"/>
        <v:rect id="stamp_box_main_document_code" style="position:absolute;left:85mm;top:237mm;width:120mm;height:10mm;z-index:1;mso-position-horizontal-relative:page;mso-position-vertical-relative:page;mso-wrap-style:none" filled="f" stroked="t" strokecolor="#000000" strokeweight="0.5pt"/>
        <v:rect id="stamp_box_main_project_name" style="position:absolute;left:85mm;top:247mm;width:120mm;height:15mm;z-index:1;mso-position-horizontal-relative:page;mso-position-vertical-relative:page;mso-wrap-style:none" filled="f" stroked="t" strokecolor="#000000" strokeweight="0.5pt"/>
        <v:rect id="stamp_box_main_document_title" style="position:absolute;left:85mm;top:262mm;width:70mm;height:15mm;z-index:1;mso-position-horizontal-relative:page;mso-position-vertical-relative:page;mso-wrap-style:none" filled="f" stroked="t" strokecolor="#000000" strokeweight="0.5pt"/>
        <v:rect id="stamp_box_main_title_extra" style="position:absolute;left:85mm;top:277mm;width:70mm;height:15mm;z-index:1;mso-position-horizontal-relative:page;mso-position-vertical-relative:page;mso-wrap-style:none" filled="f" stroked="t" strokecolor="#000000" strokeweight="0.5pt"/>
        <v:rect id="stamp_box_main_company_mark" style="position:absolute;left:155mm;top:277mm;width:50mm;height:15mm;z-index:1;mso-position-horizontal-relative:page;mso-position-vertical-relative:page;mso-wrap-style:none" filled="f" stroked="t" strokecolor="#000000" strokeweight="0.5pt"/>
        <v:rect id="stamp_box_main_stage_label" style="position:absolute;left:155mm;top:262mm;width:15mm;height:5mm;z-index:1;mso-position-horizontal-relative:page;mso-position-vertical-relative:page;mso-wrap-style:none" filled="f" stroked="t" strokecolor="#000000" strokeweight="0.5pt"/>
        <v:rect id="stamp_box_main_page_number_label" style="position:absolute;left:170mm;top:262mm;width:20mm;height:5mm;z-index:1;mso-position-horizontal-relative:page;mso-position-vertical-relative:page;mso-wrap-style:none" filled="f" stroked="t" strokecolor="#000000" strokeweight="0.5pt"/>
        <v:rect id="stamp_box_main_page_count_label" style="position:absolute;left:190mm;top:262mm;width:15mm;height:5mm;z-index:1;mso-position-horizontal-relative:page;mso-position-vertical-relative:page;mso-wrap-style:none" filled="f" stroked="t" strokecolor="#000000" strokeweight="0.5pt"/>
        <v:rect id="stamp_box_main_stage" style="position:absolute;left:155mm;top:267mm;width:15mm;height:10mm;z-index:1;mso-position-horizontal-relative:page;mso-position-vertical-relative:page;mso-wrap-style:none" filled="f" stroked="t" strokecolor="#000000" strokeweight="0.5pt"/>
        <v:rect id="stamp_box_main_page_number" style="position:absolute;left:170mm;top:267mm;width:20mm;height:10mm;z-index:1;mso-position-horizontal-relative:page;mso-position-vertical-relative:page;mso-wrap-style:none" filled="f" stroked="t" strokecolor="#000000" strokeweight="0.5pt"/>
        <v:rect id="stamp_box_main_page_count" style="position:absolute;left:190mm;top:267mm;width:15mm;height:10mm;z-index:1;mso-position-horizontal-relative:page;mso-position-vertical-relative:page;mso-wrap-style:none" filled="f" stroked="t" strokecolor="#000000" strokeweight="0.5pt"/>
        <v:shape id="stamp_text_main_revision_label" type="#_x0000_t202" style="position:absolute;left:2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ain_count_label" type="#_x0000_t202" style="position:absolute;left:3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ain_sheet_label" type="#_x0000_t202" style="position:absolute;left:4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ain_doc_label" type="#_x0000_t202" style="position:absolute;left:5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ain_signature_label" type="#_x0000_t202" style="position:absolute;left:60mm;top:25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ain_date_label" type="#_x0000_t202" style="position:absolute;left:75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  <v:shape id="stamp_text_main_developer_label" type="#_x0000_t202" style="position:absolute;left:20mm;top:267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Розробив</w:t>
                </w:r>
              </w:p>
            </w:txbxContent>
          </v:textbox>
        </v:shape>
        <v:shape id="stamp_text_main_checker_label" type="#_x0000_t202" style="position:absolute;left:20mm;top:27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Перевірив</w:t>
                </w:r>
              </w:p>
            </w:txbxContent>
          </v:textbox>
        </v:shape>
        <v:shape id="stamp_text_main_project_name" type="#_x0000_t202" style="position:absolute;left:85mm;top:247mm;width:120mm;height:1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20"/>
                    <w:w w:val="100"/>
                  </w:rPr>
                  <w:t xml:space="preserve">Приклад розрахунку повітропроникності</w:t>
                </w:r>
              </w:p>
            </w:txbxContent>
          </v:textbox>
        </v:shape>
        <v:shape id="stamp_text_main_stage_label" type="#_x0000_t202" style="position:absolute;left:155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Стадія</w:t>
                </w:r>
              </w:p>
            </w:txbxContent>
          </v:textbox>
        </v:shape>
        <v:shape id="stamp_text_main_page_number_label" type="#_x0000_t202" style="position:absolute;left:170mm;top:26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</w:t>
                </w:r>
              </w:p>
            </w:txbxContent>
          </v:textbox>
        </v:shape>
        <v:shape id="stamp_text_main_page_count_label" type="#_x0000_t202" style="position:absolute;left:190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Аркушів</w:t>
                </w:r>
              </w:p>
            </w:txbxContent>
          </v:textbox>
        </v:shape>
        <v:shape id="stamp_text_main_page_number" type="#_x0000_t202" style="position:absolute;left:170mm;top:267mm;width:2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ain_page_count" type="#_x0000_t202" style="position:absolute;left:190mm;top:267mm;width:15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NUMPAGES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small" style="position:absolute;left:20mm;top:5mm;width:185mm;height:272mm;z-index:0;mso-position-horizontal-relative:page;mso-position-vertical-relative:page;mso-wrap-style:none" filled="f" stroked="t" strokecolor="#000000" strokeweight="0.5pt"/>
        <v:rect id="stamp_body_guard_small" style="position:absolute;left:20mm;top:277mm;width:185mm;height:15mm;z-index:0;mso-position-horizontal-relative:page;mso-position-vertical-relative:page;mso-wrap-style:square" filled="f" stroked="f"/>
        <v:rect id="stamp_box_mini_stamp_outer" style="position:absolute;left:20mm;top:277mm;width:185mm;height:15mm;z-index:1;mso-position-horizontal-relative:page;mso-position-vertical-relative:page;mso-wrap-style:none" filled="f" stroked="t" strokecolor="#000000" strokeweight="0.5pt"/>
        <v:rect id="stamp_box_mini_revision_outer" style="position:absolute;left:20mm;top:277mm;width:65mm;height:15mm;z-index:1;mso-position-horizontal-relative:page;mso-position-vertical-relative:page;mso-wrap-style:none" filled="f" stroked="t" strokecolor="#000000" strokeweight="0.5pt"/>
        <v:rect id="stamp_box_mini_revision_row_1_box" style="position:absolute;left:20mm;top:277mm;width:65mm;height:5mm;z-index:1;mso-position-horizontal-relative:page;mso-position-vertical-relative:page;mso-wrap-style:none" filled="f" stroked="t" strokecolor="#000000" strokeweight="0.5pt"/>
        <v:rect id="stamp_box_mini_revision_row_3_box" style="position:absolute;left:20mm;top:287mm;width:65mm;height:5mm;z-index:1;mso-position-horizontal-relative:page;mso-position-vertical-relative:page;mso-wrap-style:none" filled="f" stroked="t" strokecolor="#000000" strokeweight="0.5pt"/>
        <v:rect id="stamp_box_mini_revision_count_column_box" style="position:absolute;left:30mm;top:277mm;width:10mm;height:15mm;z-index:1;mso-position-horizontal-relative:page;mso-position-vertical-relative:page;mso-wrap-style:none" filled="f" stroked="t" strokecolor="#000000" strokeweight="0.5pt"/>
        <v:rect id="stamp_box_mini_revision_doc_column_box" style="position:absolute;left:50mm;top:277mm;width:10mm;height:15mm;z-index:1;mso-position-horizontal-relative:page;mso-position-vertical-relative:page;mso-wrap-style:none" filled="f" stroked="t" strokecolor="#000000" strokeweight="0.5pt"/>
        <v:rect id="stamp_box_mini_revision_date_column_box" style="position:absolute;left:75mm;top:277mm;width:10mm;height:15mm;z-index:1;mso-position-horizontal-relative:page;mso-position-vertical-relative:page;mso-wrap-style:none" filled="f" stroked="t" strokecolor="#000000" strokeweight="0.5pt"/>
        <v:rect id="stamp_box_mini_document_code" style="position:absolute;left:85mm;top:277mm;width:110mm;height:15mm;z-index:1;mso-position-horizontal-relative:page;mso-position-vertical-relative:page;mso-wrap-style:none" filled="f" stroked="t" strokecolor="#000000" strokeweight="0.5pt"/>
        <v:rect id="stamp_box_mini_page_number_label" style="position:absolute;left:195mm;top:277mm;width:10mm;height:5mm;z-index:1;mso-position-horizontal-relative:page;mso-position-vertical-relative:page;mso-wrap-style:none" filled="f" stroked="t" strokecolor="#000000" strokeweight="0.5pt"/>
        <v:rect id="stamp_box_mini_page_number" style="position:absolute;left:195mm;top:282mm;width:10mm;height:10mm;z-index:1;mso-position-horizontal-relative:page;mso-position-vertical-relative:page;mso-wrap-style:none" filled="f" stroked="t" strokecolor="#000000" strokeweight="0.5pt"/>
        <v:rect id="stamp_box_mini_revision_change" style="position:absolute;left:20mm;top:277mm;width:10mm;height:5mm;z-index:1;mso-position-horizontal-relative:page;mso-position-vertical-relative:page;mso-wrap-style:none" filled="f" stroked="t" strokecolor="#000000" strokeweight="0.5pt"/>
        <v:rect id="stamp_box_mini_revision_count" style="position:absolute;left:30mm;top:277mm;width:10mm;height:5mm;z-index:1;mso-position-horizontal-relative:page;mso-position-vertical-relative:page;mso-wrap-style:none" filled="f" stroked="t" strokecolor="#000000" strokeweight="0.5pt"/>
        <v:rect id="stamp_box_mini_revision_sheet" style="position:absolute;left:40mm;top:277mm;width:10mm;height:5mm;z-index:1;mso-position-horizontal-relative:page;mso-position-vertical-relative:page;mso-wrap-style:none" filled="f" stroked="t" strokecolor="#000000" strokeweight="0.5pt"/>
        <v:rect id="stamp_box_mini_revision_doc" style="position:absolute;left:50mm;top:277mm;width:10mm;height:5mm;z-index:1;mso-position-horizontal-relative:page;mso-position-vertical-relative:page;mso-wrap-style:none" filled="f" stroked="t" strokecolor="#000000" strokeweight="0.5pt"/>
        <v:rect id="stamp_box_mini_revision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ini_revision_date" style="position:absolute;left:75mm;top:277mm;width:10mm;height:5mm;z-index:1;mso-position-horizontal-relative:page;mso-position-vertical-relative:page;mso-wrap-style:none" filled="f" stroked="t" strokecolor="#000000" strokeweight="0.5pt"/>
        <v:rect id="stamp_box_mini_revision_label" style="position:absolute;left:20mm;top:287mm;width:10mm;height:5mm;z-index:1;mso-position-horizontal-relative:page;mso-position-vertical-relative:page;mso-wrap-style:none" filled="f" stroked="t" strokecolor="#000000" strokeweight="0.5pt"/>
        <v:rect id="stamp_box_mini_count_label" style="position:absolute;left:30mm;top:287mm;width:10mm;height:5mm;z-index:1;mso-position-horizontal-relative:page;mso-position-vertical-relative:page;mso-wrap-style:none" filled="f" stroked="t" strokecolor="#000000" strokeweight="0.5pt"/>
        <v:rect id="stamp_box_mini_sheet_label" style="position:absolute;left:40mm;top:287mm;width:10mm;height:5mm;z-index:1;mso-position-horizontal-relative:page;mso-position-vertical-relative:page;mso-wrap-style:none" filled="f" stroked="t" strokecolor="#000000" strokeweight="0.5pt"/>
        <v:rect id="stamp_box_mini_doc_label" style="position:absolute;left:50mm;top:287mm;width:10mm;height:5mm;z-index:1;mso-position-horizontal-relative:page;mso-position-vertical-relative:page;mso-wrap-style:none" filled="f" stroked="t" strokecolor="#000000" strokeweight="0.5pt"/>
        <v:rect id="stamp_box_mini_signature_label" style="position:absolute;left:60mm;top:287mm;width:15mm;height:5mm;z-index:1;mso-position-horizontal-relative:page;mso-position-vertical-relative:page;mso-wrap-style:none" filled="f" stroked="t" strokecolor="#000000" strokeweight="0.5pt"/>
        <v:rect id="stamp_box_mini_date_label" style="position:absolute;left:75mm;top:287mm;width:10mm;height:5mm;z-index:1;mso-position-horizontal-relative:page;mso-position-vertical-relative:page;mso-wrap-style:none" filled="f" stroked="t" strokecolor="#000000" strokeweight="0.5pt"/>
        <v:shape id="stamp_text_mini_page_number_label" type="#_x0000_t202" style="position:absolute;left:195mm;top:27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page_number" type="#_x0000_t202" style="position:absolute;left:195mm;top:282mm;width:1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ini_revision_label" type="#_x0000_t202" style="position:absolute;left:2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ini_count_label" type="#_x0000_t202" style="position:absolute;left:3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ini_sheet_label" type="#_x0000_t202" style="position:absolute;left:4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doc_label" type="#_x0000_t202" style="position:absolute;left:5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ini_signature_label" type="#_x0000_t202" style="position:absolute;left:60mm;top:28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ini_date_label" type="#_x0000_t202" style="position:absolute;left:75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</w:pict>
    </w:r>
  </w:p>
</w:ftr>
</file>

<file path=word/numbering.xml><?xml version="1.0" encoding="utf-8"?>
<w:numbering xmlns:w="http://schemas.openxmlformats.org/wordprocessingml/2006/main">
  <w:abstractNum w:abstractNumId="1">
    <w:nsid w:val="EEC00001"/>
    <w:multiLevelType w:val="multilevel"/>
    <w:lvl w:ilvl="0">
      <w:start w:val="1"/>
      <w:numFmt w:val="decimal"/>
      <w:lvlText w:val="%1"/>
      <w:lvlJc w:val="left"/>
      <w:suff w:val="space"/>
      <w:rPr>
        <w:b/>
      </w:rPr>
    </w:lvl>
    <w:lvl w:ilvl="1">
      <w:start w:val="1"/>
      <w:numFmt w:val="decimal"/>
      <w:lvlText w:val="%1.%2"/>
      <w:lvlJc w:val="left"/>
      <w:suff w:val="space"/>
      <w:rPr>
        <w:b/>
      </w:rPr>
    </w:lvl>
    <w:lvl w:ilvl="2">
      <w:start w:val="1"/>
      <w:numFmt w:val="decimal"/>
      <w:lvlText w:val="%1.%2.%3"/>
      <w:lvlJc w:val="left"/>
      <w:suff w:val="space"/>
      <w:rPr>
        <w:b/>
      </w:rPr>
    </w:lvl>
    <w:lvl w:ilvl="3">
      <w:start w:val="1"/>
      <w:numFmt w:val="decimal"/>
      <w:lvlText w:val="%1.%2.%3.%4"/>
      <w:lvlJc w:val="left"/>
      <w:suff w:val="space"/>
      <w:rPr>
        <w:b/>
      </w:rPr>
    </w:lvl>
    <w:lvl w:ilvl="4">
      <w:start w:val="1"/>
      <w:numFmt w:val="decimal"/>
      <w:lvlText w:val="%1.%2.%3.%4.%5"/>
      <w:lvlJc w:val="left"/>
      <w:suff w:val="space"/>
      <w:rPr>
        <w:b/>
      </w:rPr>
    </w:lvl>
    <w:lvl w:ilvl="5">
      <w:start w:val="1"/>
      <w:numFmt w:val="decimal"/>
      <w:lvlText w:val="%1.%2.%3.%4.%5.%6"/>
      <w:lvlJc w:val="left"/>
      <w:suff w:val="space"/>
      <w:rPr>
        <w:b/>
      </w:rPr>
    </w:lvl>
    <w:lvl w:ilvl="6">
      <w:start w:val="1"/>
      <w:numFmt w:val="decimal"/>
      <w:lvlText w:val="%1.%2.%3.%4.%5.%6.%7"/>
      <w:lvlJc w:val="left"/>
      <w:suff w:val="space"/>
      <w:rPr>
        <w:b/>
      </w:rPr>
    </w:lvl>
    <w:lvl w:ilvl="7">
      <w:start w:val="1"/>
      <w:numFmt w:val="decimal"/>
      <w:lvlText w:val="%1.%2.%3.%4.%5.%6.%7.%8"/>
      <w:lvlJc w:val="left"/>
      <w:suff w:val="space"/>
      <w:rPr>
        <w:b/>
      </w:rPr>
    </w:lvl>
    <w:lvl w:ilvl="8">
      <w:start w:val="1"/>
      <w:numFmt w:val="decimal"/>
      <w:lvlText w:val="%1.%2.%3.%4.%5.%6.%7.%8.%9"/>
      <w:lvlJc w:val="left"/>
      <w:suff w:val="space"/>
      <w:rPr>
        <w:b/>
      </w:rPr>
    </w:lvl>
  </w:abstractNum>
  <w:abstractNum w:abstractNumId="99">
    <w:nsid w:val="EEC00099"/>
    <w:multiLevelType w:val="singleLevel"/>
    <w:lvl w:ilvl="0">
      <w:start w:val="1"/>
      <w:numFmt w:val="bullet"/>
      <w:lvlText w:val="•"/>
      <w:lvlJc w:val="left"/>
      <w:suff w:val="space"/>
      <w:pPr>
        <w:ind w:left="360" w:hanging="180"/>
      </w:pPr>
    </w:lvl>
  </w:abstractNum>
  <w:num w:numId="1">
    <w:abstractNumId w:val="1"/>
  </w:num>
  <w:num w:numId="99">
    <w:abstractNumId w:val="99"/>
  </w:num>
</w:numbering>
</file>

<file path=word/settings.xml><?xml version="1.0" encoding="utf-8"?>
<w:settings xmlns:w="http://schemas.openxmlformats.org/wordprocessingml/2006/main" xmlns:m="http://schemas.openxmlformats.org/officeDocument/2006/math">
  <w:compat/>
  <w:defaultTabStop w:val="708"/>
  <w:updateFields w:val="true"/>
  <m:mathPr>
    <m:mathFont m:val="Cambria Math"/>
    <m:dispDef/>
  </m:mathPr>
</w:settings>
</file>

<file path=word/styles.xml><?xml version="1.0" encoding="utf-8"?>
<w:styles xmlns:w="http://schemas.openxmlformats.org/wordprocessingml/2006/main">
  <w:style w:type="paragraph" w:styleId="CadEENormalText">
    <w:name w:val="CadEENormal Text"/>
    <w:rPr>
      <w:rFonts w:ascii="Arial" w:hAnsi="Arial"/>
      <w:sz w:val="20"/>
    </w:rPr>
    <w:pPr>
      <w:spacing w:before="0" w:after="0" w:line="240" w:lineRule="auto"/>
      <w:ind w:left="120" w:right="120"/>
      <w:jc w:val="both"/>
    </w:pPr>
  </w:style>
  <w:style w:type="paragraph" w:styleId="CadEEDocumentTitle">
    <w:name w:val="CadEE Document Title"/>
    <w:rPr>
      <w:rFonts w:ascii="Arial" w:hAnsi="Arial"/>
      <w:sz w:val="28"/>
      <w:b/>
    </w:rPr>
    <w:pPr>
      <w:spacing w:before="0" w:after="0" w:line="240" w:lineRule="auto"/>
      <w:outlineLvl w:val="0"/>
    </w:pPr>
  </w:style>
  <w:style w:type="paragraph" w:styleId="CadEETableOfContentsTitle">
    <w:name w:val="CadEE Table Of Contents Title"/>
    <w:rPr>
      <w:rFonts w:ascii="Arial" w:hAnsi="Arial"/>
      <w:sz w:val="28"/>
      <w:b/>
    </w:rPr>
    <w:pPr>
      <w:spacing w:before="0" w:after="0" w:line="240" w:lineRule="auto"/>
      <w:jc w:val="center"/>
    </w:pPr>
  </w:style>
  <w:style w:type="paragraph" w:styleId="TOC1">
    <w:name w:val="toc 1"/>
    <w:rPr>
      <w:rFonts w:ascii="Arial" w:hAnsi="Arial"/>
      <w:sz w:val="20"/>
      <w:b/>
    </w:rPr>
    <w:pPr>
      <w:spacing w:before="0" w:after="0" w:line="240" w:lineRule="auto"/>
    </w:pPr>
  </w:style>
  <w:style w:type="paragraph" w:styleId="TOC2">
    <w:name w:val="toc 2"/>
    <w:rPr>
      <w:rFonts w:ascii="Arial" w:hAnsi="Arial"/>
      <w:sz w:val="20"/>
      <w:b/>
    </w:rPr>
    <w:pPr>
      <w:spacing w:before="0" w:after="0" w:line="240" w:lineRule="auto"/>
    </w:pPr>
  </w:style>
  <w:style w:type="paragraph" w:styleId="TOC3">
    <w:name w:val="toc 3"/>
    <w:rPr>
      <w:rFonts w:ascii="Arial" w:hAnsi="Arial"/>
      <w:sz w:val="20"/>
      <w:b/>
    </w:rPr>
    <w:pPr>
      <w:spacing w:before="0" w:after="0" w:line="240" w:lineRule="auto"/>
    </w:pPr>
  </w:style>
  <w:style w:type="paragraph" w:styleId="TOC4">
    <w:name w:val="toc 4"/>
    <w:rPr>
      <w:rFonts w:ascii="Arial" w:hAnsi="Arial"/>
      <w:sz w:val="20"/>
      <w:b/>
    </w:rPr>
    <w:pPr>
      <w:spacing w:before="0" w:after="0" w:line="240" w:lineRule="auto"/>
    </w:pPr>
  </w:style>
  <w:style w:type="paragraph" w:styleId="CadEEHeadingLevel1">
    <w:name w:val="CadEEHeading Level 1"/>
    <w:rPr>
      <w:rFonts w:ascii="Arial" w:hAnsi="Arial"/>
      <w:sz w:val="24"/>
      <w:b/>
    </w:rPr>
    <w:pPr>
      <w:keepNext/>
      <w:spacing w:before="180" w:after="100" w:line="240" w:lineRule="auto"/>
      <w:outlineLvl w:val="0"/>
    </w:pPr>
  </w:style>
  <w:style w:type="paragraph" w:styleId="CadEEHeadingLevel2">
    <w:name w:val="CadEEHeading Level 2"/>
    <w:rPr>
      <w:rFonts w:ascii="Arial" w:hAnsi="Arial"/>
      <w:sz w:val="22"/>
      <w:b/>
    </w:rPr>
    <w:pPr>
      <w:keepNext/>
      <w:spacing w:before="140" w:after="60" w:line="240" w:lineRule="auto"/>
      <w:outlineLvl w:val="1"/>
    </w:pPr>
  </w:style>
  <w:style w:type="paragraph" w:styleId="CadEEHeadingLevel3">
    <w:name w:val="CadEEHeading Level 3"/>
    <w:rPr>
      <w:rFonts w:ascii="Arial" w:hAnsi="Arial"/>
      <w:sz w:val="20"/>
      <w:b/>
    </w:rPr>
    <w:pPr>
      <w:keepNext/>
      <w:spacing w:before="100" w:after="40" w:line="240" w:lineRule="auto"/>
      <w:outlineLvl w:val="2"/>
    </w:pPr>
  </w:style>
  <w:style w:type="paragraph" w:styleId="CadEEHeadingLevel4">
    <w:name w:val="CadEEHeading Level 4"/>
    <w:rPr>
      <w:rFonts w:ascii="Arial" w:hAnsi="Arial"/>
      <w:sz w:val="20"/>
      <w:b/>
    </w:rPr>
    <w:pPr>
      <w:keepNext/>
      <w:spacing w:before="100" w:after="40" w:line="240" w:lineRule="auto"/>
      <w:outlineLvl w:val="3"/>
    </w:pPr>
  </w:style>
  <w:style w:type="paragraph" w:styleId="CadEEEquationStyle">
    <w:name w:val="CadEEEquation Style"/>
    <w:rPr>
      <w:rFonts w:ascii="Cambria Math" w:hAnsi="Cambria Math"/>
      <w:sz w:val="20"/>
    </w:rPr>
    <w:pPr>
      <w:spacing w:before="0" w:after="0" w:line="240" w:lineRule="auto"/>
      <w:jc w:val="center"/>
    </w:pPr>
  </w:style>
  <w:style w:type="paragraph" w:styleId="CadEETableCaption">
    <w:name w:val="CadEE Table Caption"/>
    <w:rPr>
      <w:rFonts w:ascii="Arial" w:hAnsi="Arial"/>
      <w:sz w:val="20"/>
      <w:b/>
    </w:rPr>
    <w:pPr>
      <w:keepNext/>
      <w:spacing w:before="80" w:after="40" w:line="240" w:lineRule="auto"/>
    </w:pPr>
  </w:style>
  <w:style w:type="paragraph" w:styleId="CadEEFigureCaption">
    <w:name w:val="CadEE Figure Caption"/>
    <w:rPr>
      <w:rFonts w:ascii="Arial" w:hAnsi="Arial"/>
      <w:sz w:val="16"/>
    </w:rPr>
    <w:pPr>
      <w:spacing w:before="0" w:after="0" w:line="240" w:lineRule="auto"/>
      <w:jc w:val="center"/>
    </w:pPr>
  </w:style>
  <w:style w:type="paragraph" w:styleId="CadEETableStyle">
    <w:name w:val="CadEETable Style"/>
    <w:rPr>
      <w:rFonts w:ascii="Arial" w:hAnsi="Arial"/>
      <w:sz w:val="16"/>
    </w:rPr>
    <w:pPr>
      <w:spacing w:before="0" w:after="0" w:line="240" w:lineRule="auto"/>
    </w:pPr>
  </w:style>
  <w:style w:type="paragraph" w:styleId="CadEETableHeadStyle">
    <w:name w:val="CadEETableHead Style"/>
    <w:rPr>
      <w:rFonts w:ascii="Arial" w:hAnsi="Arial"/>
      <w:sz w:val="16"/>
      <w:b/>
    </w:rPr>
    <w:pPr>
      <w:spacing w:before="0" w:after="0" w:line="240" w:lineRule="auto"/>
      <w:jc w:val="center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 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Relationship Id="rId5" Type="http://schemas.openxmlformats.org/officeDocument/2006/relationships/footer" Target="footer2.xml"/></Relationships>
</file>