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="http://schemas.openxmlformats.org/officeDocument/2006/math" xmlns:r="http://schemas.openxmlformats.org/officeDocument/2006/relationships" xmlns:wp="http://schemas.openxmlformats.org/drawingml/2006/wordprocessingDrawing" xmlns:w="http://schemas.openxmlformats.org/wordprocessingml/2006/main" xmlns:w14="http://schemas.microsoft.com/office/word/2010/wordml" xmlns:r14="http://schemas.microsoft.com/office/word/2010/relationships">
  <w:body>
    <w:p>
      <w:pPr>
        <w:pStyle w:val="CadEETableOfContentsTitle"/>
      </w:pPr>
      <w:r>
        <w:t xml:space="preserve">ЗМІСТ</w:t>
      </w:r>
    </w:p>
    <w:p>
      <w:r>
        <w:fldChar w:fldCharType="begin"/>
      </w:r>
      <w:r>
        <w:instrText xml:space="preserve"> TOC \\o "1-4" \\h \\z \\u </w:instrText>
      </w:r>
      <w:r>
        <w:fldChar w:fldCharType="separate"/>
      </w:r>
      <w:r>
        <w:t>Update field in Word.</w:t>
      </w:r>
      <w:r>
        <w:fldChar w:fldCharType="end"/>
      </w:r>
    </w:p>
    <w:p>
      <w:r>
        <w:br w:type="page"/>
      </w:r>
    </w:p>
    <w:p>
      <w:pPr>
        <w:pStyle w:val="CadEEDocumentTitle"/>
        <w:numPr>
          <w:ilvl w:val="0"/>
          <w:numId w:val="1"/>
        </w:numPr>
      </w:pPr>
      <w:bookmarkStart w:id="1" w:name="CadEE_Target_1"/>
      <w:r>
        <w:t xml:space="preserve">Перевірка температури внутрішньої повехні конструкції на відповідність вимогам ДБН В.2.6-31:2021.</w:t>
      </w:r>
      <w:bookmarkEnd w:id="1"/>
    </w:p>
    <w:p>
      <w:pPr>
        <w:pStyle w:val="CadEEHeadingLevel2"/>
        <w:numPr>
          <w:ilvl w:val="1"/>
          <w:numId w:val="1"/>
        </w:numPr>
      </w:pPr>
      <w:bookmarkStart w:id="2" w:name="CadEE_Target_2"/>
      <w:r>
        <w:t xml:space="preserve">Розрахунок термічного опору. Цегляна стіна з мінеральною ватою. </w:t>
      </w:r>
      <w:bookmarkEnd w:id="2"/>
    </w:p>
    <w:p>
      <w:pPr>
        <w:pStyle w:val="CadEENormalText"/>
      </w:pPr>
      <w:r>
        <w:t xml:space="preserve">Визначимо термічний опір фрагменту конструкції згідно з вимогами ДСТУ 9191:2022. </w:t>
      </w:r>
    </w:p>
    <w:p>
      <w:pPr>
        <w:pStyle w:val="CadEENormalText"/>
        <w:numPr>
          <w:ilvl w:val="2"/>
          <w:numId w:val="1"/>
        </w:numPr>
      </w:pPr>
      <w:bookmarkStart w:id="3" w:name="CadEE_Target_3"/>
      <w:r>
        <w:t xml:space="preserve">Опис конструкції. Загальна товщина конструкції складає 0.595 м. Кількість шарів конструкції - 5.  Шар №1 Розчин складний (пісок, вапно, цемент) та товщиною 0.020 м.  Шар №2 Кладка з цегли керамічної повнотілої звичайної на цементно-піщаному розчині з густиною 1800 кг/м3 та товщиною 0.380 м.  Шар №3 Розчин цементно-піщаний та товщиною 0.010 м.  Шар №4 Мінеральна вата (базальтове волокно) з густиною 150 кг/м3 та товщиною 0.180 м.  Шар №5 Розчин цементно-піщаний та товщиною 0.005 м. </w:t>
      </w:r>
      <w:bookmarkEnd w:id="3"/>
    </w:p>
    <w:p>
      <w:pPr>
        <w:jc w:val="center"/>
      </w:pPr>
      <w:r>
        <w:rPr/>
        <w:drawing>
          <wp:inline distT="0" distB="0" distL="0" distR="0">
            <wp:extent cx="5400000" cy="2700000"/>
            <wp:docPr id="1" name="Imag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4" w:name="CadEE_Target_4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</w:t>
      </w:r>
      <w:r>
        <w:fldChar w:fldCharType="end"/>
      </w:r>
      <w:bookmarkEnd w:id="4"/>
      <w:r>
        <w:t xml:space="preserve">. Розріз огороджувальної конструкції</w:t>
      </w:r>
    </w:p>
    <w:p>
      <w:pPr>
        <w:pStyle w:val="CadEENormalText"/>
        <w:numPr>
          <w:ilvl w:val="2"/>
          <w:numId w:val="1"/>
        </w:numPr>
      </w:pPr>
      <w:bookmarkStart w:id="5" w:name="CadEE_Target_5"/>
      <w:r>
        <w:t xml:space="preserve">Вологісні умови експлуатації матеріалів огороджувальної конструкції визначено згідно з додатком Б ДБН В.2.6-31:2021 . Призначення будівлі - одноквартирний будинок, для якої згідно з т.Б.2 ДБН В.2.6-31:2021 розрахункові значення температури і вологості приміщень θ_int= 20 °С, φ_int= 55 % відповідно. Вологісний режим приміщень приймаємо згідно з т.Б.1 ДБН В.2.6-31:2021 - нормальний,а також враховуючи, що конструкція зовнішня, то умови експлуатації згідно з т.Б.3 ДБН В.2.6-31:2021 - Б.</w:t>
      </w:r>
      <w:bookmarkEnd w:id="5"/>
    </w:p>
    <w:p>
      <w:pPr>
        <w:pStyle w:val="CadEENormalText"/>
        <w:numPr>
          <w:ilvl w:val="2"/>
          <w:numId w:val="1"/>
        </w:numPr>
      </w:pPr>
      <w:bookmarkStart w:id="6" w:name="CadEE_Target_6"/>
      <w:r>
        <w:t xml:space="preserve">Розрахункові характеристики матеріалів конструкції визначаємо згідно з додатком А ДСТУ 9191:2022.</w:t>
      </w:r>
      <w:bookmarkEnd w:id="6"/>
    </w:p>
    <w:p>
      <w:pPr>
        <w:pStyle w:val="CadEENormalText"/>
        <w:numPr>
          <w:ilvl w:val="2"/>
          <w:numId w:val="1"/>
        </w:numPr>
      </w:pPr>
      <w:bookmarkStart w:id="7" w:name="CadEE_Target_7"/>
      <w:r>
        <w:t xml:space="preserve">Коефіцієнти тепловіддачі визначаємо згідно з таблицею Б додатку Б ДСТУ 9191:2022. Для конструкції типу - стіна, розрахункові значення коефіцієнтів тепловіддачі внутрішньої  та зовнішньої поверхонь огороджувальних конструкцій прийнято:</w:t>
      </w:r>
      <w:bookmarkEnd w:id="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h</m:t>
                    </m:r>
                  </m:e>
                  <m:sub>
                    <m:r>
                      <m:rPr>
                        <m:sty m:val="i"/>
                      </m:rPr>
                      <m:t>si</m:t>
                    </m:r>
                  </m:sub>
                </m:sSub>
                <m:r>
                  <m:t>=</m:t>
                </m:r>
                <m:r>
                  <m:t>8.7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К</m:t>
                    </m:r>
                  </m:den>
                </m:f>
                <m:r>
                  <m:t xml:space="preserve"> </m:t>
                </m:r>
                <m:sSub>
                  <m:e>
                    <m:r>
                      <m:rPr>
                        <m:sty m:val="i"/>
                      </m:rPr>
                      <m:t>h</m:t>
                    </m:r>
                  </m:e>
                  <m:sub>
                    <m:r>
                      <m:rPr>
                        <m:sty m:val="i"/>
                      </m:rPr>
                      <m:t>se</m:t>
                    </m:r>
                  </m:sub>
                </m:sSub>
                <m:r>
                  <m:t>=</m:t>
                </m:r>
                <m:r>
                  <m:t>23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К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8" w:name="CadEE_Target_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bookmarkEnd w:id="8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9" w:name="CadEE_Target_9"/>
      <w:r>
        <w:t xml:space="preserve">Визначаємо опір теплопередачі конструкції згідно з формулою 2 ДСТУ 9191:2022:</w:t>
      </w:r>
      <w:bookmarkEnd w:id="9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rPr>
                        <m:sty m:val="i"/>
                      </m:rPr>
                      <m:t>s</m:t>
                    </m:r>
                  </m:sub>
                </m:sSub>
                <m:r>
                  <m:t>=</m:t>
                </m:r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se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+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0.93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0.05</m:t>
                    </m:r>
                  </m:den>
                </m:f>
                <m:r>
                  <m:t>+</m:t>
                </m:r>
                <m:f>
                  <m:num>
                    <m:r>
                      <m:t>0.005</m:t>
                    </m:r>
                  </m:num>
                  <m:den>
                    <m:r>
                      <m:t>0.93</m:t>
                    </m:r>
                  </m:den>
                </m:f>
                <m:r>
                  <m:t>+</m:t>
                </m:r>
                <m:f>
                  <m:num>
                    <m:r>
                      <m:t>1</m:t>
                    </m:r>
                  </m:num>
                  <m:den>
                    <m:r>
                      <m:t>23</m:t>
                    </m:r>
                  </m:den>
                </m:f>
                <m:r>
                  <m:t>=</m:t>
                </m:r>
                <m:r>
                  <m:t>4.267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0" w:name="CadEE_Target_1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bookmarkEnd w:id="1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se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р5</w:t>
      </w:r>
      <w:r>
        <w:t xml:space="preserve"> - розрахункова теплопровідність матеріалу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11" w:name="CadEE_Target_11"/>
      <w:r>
        <w:t xml:space="preserve">Визначення розподілу температури в товщині конструкції згідно з формулою (5) ДСТУ Б В.2.6-192:2013:</w:t>
      </w:r>
      <w:bookmarkEnd w:id="11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=</m:t>
                </m:r>
                <m:r>
                  <m:t>0.02299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2" w:name="CadEE_Target_1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  <w:bookmarkEnd w:id="1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0.81</m:t>
                    </m:r>
                  </m:den>
                </m:f>
                <m:r>
                  <m:t>=</m:t>
                </m:r>
                <m:r>
                  <m:t>0.4921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3" w:name="CadEE_Target_1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bookmarkEnd w:id="1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р2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0.93</m:t>
                    </m:r>
                  </m:den>
                </m:f>
                <m:r>
                  <m:t>=</m:t>
                </m:r>
                <m:r>
                  <m:t>0.503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4" w:name="CadEE_Target_1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bookmarkEnd w:id="1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р3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0.93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0.05</m:t>
                    </m:r>
                  </m:den>
                </m:f>
                <m:r>
                  <m:t>=</m:t>
                </m:r>
                <m:r>
                  <m:t>4.103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5" w:name="CadEE_Target_1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  <w:bookmarkEnd w:id="1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р4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0.93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0.05</m:t>
                    </m:r>
                  </m:den>
                </m:f>
                <m:r>
                  <m:t>+</m:t>
                </m:r>
                <m:f>
                  <m:num>
                    <m:r>
                      <m:t>0.005</m:t>
                    </m:r>
                  </m:num>
                  <m:den>
                    <m:r>
                      <m:t>0.93</m:t>
                    </m:r>
                  </m:den>
                </m:f>
                <m:r>
                  <m:t>=</m:t>
                </m:r>
                <m:r>
                  <m:t>4.108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" w:name="CadEE_Target_1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bookmarkEnd w:id="1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р5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−</m:t>
          </m:r>
          <m:r>
            <m:t>22</m:t>
          </m:r>
          <m:r>
            <m:t>°С;</m:t>
          </m:r>
        </m:oMath>
      </m:oMathPara>
    </w:p>
    <w:p>
      <w:pPr>
        <w:pStyle w:val="CadEENormalText"/>
        <w:numPr>
          <w:ilvl w:val="2"/>
          <w:numId w:val="1"/>
        </w:numPr>
      </w:pPr>
      <w:bookmarkStart w:id="18" w:name="CadEE_Target_18"/>
      <w:r>
        <w:t xml:space="preserve">Температура в площинах на межі шарів : </w:t>
      </w:r>
      <w:bookmarkEnd w:id="18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=</m:t>
                </m:r>
                <m:r>
                  <m:t>18.869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9" w:name="CadEE_Target_1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bookmarkEnd w:id="1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- температура внутрішнього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- температура зовнішнього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загальний опір теплопередачі конструкції, див. п. </w:t>
      </w:r>
      <w:r>
        <w:fldChar w:fldCharType="begin"/>
      </w:r>
      <w:r>
        <w:instrText xml:space="preserve"> REF CadEE_Target_9 \n \h </w:instrText>
      </w:r>
      <w:r>
        <w:fldChar w:fldCharType="separate"/>
      </w:r>
      <w:r>
        <w:t xml:space="preserve">1.1.5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0.02299</m:t>
                    </m:r>
                  </m:e>
                </m:d>
                <m:r>
                  <m:t>=</m:t>
                </m:r>
                <m:r>
                  <m:t>18.642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0" w:name="CadEE_Target_2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  <w:bookmarkEnd w:id="2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CadEE_Target_11 \n \h </w:instrText>
      </w:r>
      <w:r>
        <w:fldChar w:fldCharType="separate"/>
      </w:r>
      <w:r>
        <w:t xml:space="preserve">1.1.6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0.4921</m:t>
                    </m:r>
                  </m:e>
                </m:d>
                <m:r>
                  <m:t>=</m:t>
                </m:r>
                <m:r>
                  <m:t>14.024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1" w:name="CadEE_Target_2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  <w:bookmarkEnd w:id="2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CadEE_Target_11 \n \h </w:instrText>
      </w:r>
      <w:r>
        <w:fldChar w:fldCharType="separate"/>
      </w:r>
      <w:r>
        <w:t xml:space="preserve">1.1.6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0.503</m:t>
                    </m:r>
                  </m:e>
                </m:d>
                <m:r>
                  <m:t>=</m:t>
                </m:r>
                <m:r>
                  <m:t>13.918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" w:name="CadEE_Target_2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bookmarkEnd w:id="2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CadEE_Target_11 \n \h </w:instrText>
      </w:r>
      <w:r>
        <w:fldChar w:fldCharType="separate"/>
      </w:r>
      <w:r>
        <w:t xml:space="preserve">1.1.6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4.103</m:t>
                    </m:r>
                  </m:e>
                </m:d>
                <m:r>
                  <m:t>=</m:t>
                </m:r>
                <m:r>
                  <m:t>−</m:t>
                </m:r>
                <m:r>
                  <m:t>21.519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3" w:name="CadEE_Target_2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  <w:bookmarkEnd w:id="2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CadEE_Target_11 \n \h </w:instrText>
      </w:r>
      <w:r>
        <w:fldChar w:fldCharType="separate"/>
      </w:r>
      <w:r>
        <w:t xml:space="preserve">1.1.6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4.108</m:t>
                    </m:r>
                  </m:e>
                </m:d>
                <m:r>
                  <m:t>=</m:t>
                </m:r>
                <m:r>
                  <m:t>−</m:t>
                </m:r>
                <m:r>
                  <m:t>21.572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4" w:name="CadEE_Target_2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  <w:bookmarkEnd w:id="2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CadEE_Target_11 \n \h </w:instrText>
      </w:r>
      <w:r>
        <w:fldChar w:fldCharType="separate"/>
      </w:r>
      <w:r>
        <w:t xml:space="preserve">1.1.6</w:t>
      </w:r>
      <w:r>
        <w:fldChar w:fldCharType="end"/>
      </w:r>
      <w:r>
        <w:t xml:space="preserve">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2" name="Image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25" w:name="CadEE_Target_25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1.2</w:t>
      </w:r>
      <w:r>
        <w:fldChar w:fldCharType="end"/>
      </w:r>
      <w:bookmarkEnd w:id="25"/>
      <w:r>
        <w:t xml:space="preserve">. Розподіл температур у товщині огороджуючої конструкції ( з заданими вручну характеристиками).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CadEE_Target_25 \h </w:instrText>
      </w:r>
      <w:r>
        <w:fldChar w:fldCharType="separate"/>
      </w:r>
      <w:r>
        <w:t xml:space="preserve">1.2</w:t>
      </w:r>
      <w:r>
        <w:fldChar w:fldCharType="end"/>
      </w:r>
    </w:p>
    <w:p>
      <w:pPr>
        <w:pStyle w:val="CadEENormalText"/>
      </w:pPr>
      <w:r>
        <w:t xml:space="preserve">Температурний перепад між температурою внутрішнього повітря та приведеною температурою внутрішньої поверхні огороджувальної конструкції: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t>Δθ</m:t>
                        </m:r>
                      </m:e>
                      <m:sub>
                        <m:r>
                          <m:rPr>
                            <m:sty m:val="i"/>
                          </m:rPr>
                          <m:t>int</m:t>
                        </m:r>
                      </m:sub>
                    </m:sSub>
                  </m:e>
                  <m:sub>
                    <m:r>
                      <m:rPr>
                        <m:sty m:val="i"/>
                      </m:rPr>
                      <m:t>si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r>
                  <m:t>20</m:t>
                </m:r>
                <m:r>
                  <m:t>−</m:t>
                </m:r>
                <m:r>
                  <m:t>18.869</m:t>
                </m:r>
                <m:r>
                  <m:t>=</m:t>
                </m:r>
                <m:r>
                  <m:t>1.131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6" w:name="CadEE_Target_2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  <w:bookmarkEnd w:id="2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0</w:t>
      </w:r>
      <w:r>
        <w:t xml:space="preserve"> - температура на внутрішній поверхні конструкції, див. п. </w:t>
      </w:r>
      <w:r>
        <w:fldChar w:fldCharType="begin"/>
      </w:r>
      <w:r>
        <w:instrText xml:space="preserve"> REF CadEE_Target_18 \n \h </w:instrText>
      </w:r>
      <w:r>
        <w:fldChar w:fldCharType="separate"/>
      </w:r>
      <w:r>
        <w:t xml:space="preserve">1.1.7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27" w:name="CadEE_Target_27"/>
      <w:r>
        <w:t xml:space="preserve">Температуру точки роси визначаємо за умов, коли температура повітря θ_int дорівнює 20 °С, а відносна вологість становить 55%.</w:t>
      </w:r>
      <w:bookmarkEnd w:id="27"/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D</m:t>
              </m:r>
            </m:sub>
          </m:sSub>
          <m:r>
            <m:t>=</m:t>
          </m:r>
          <m:f>
            <m:num>
              <m:r>
                <m:t>237.7</m:t>
              </m:r>
              <m:r>
                <m:t>·</m:t>
              </m:r>
              <m:d>
                <m:dPr>
                  <m:begChr m:val="("/>
                  <m:endChr m:val=")"/>
                </m:dPr>
                <m:e>
                  <m:f>
                    <m:num>
                      <m:r>
                        <m:t>17.27</m:t>
                      </m:r>
                      <m:r>
                        <m:t>·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rPr>
                              <m:sty m:val="i"/>
                            </m:rPr>
                            <m:t>int</m:t>
                          </m:r>
                        </m:sub>
                      </m:sSub>
                    </m:num>
                    <m:den>
                      <m:d>
                        <m:dPr>
                          <m:begChr m:val="("/>
                          <m:endChr m:val=")"/>
                        </m:dPr>
                        <m:e>
                          <m:r>
                            <m:t>237.7</m:t>
                          </m:r>
                          <m:r>
                            <m:t>+</m:t>
                          </m:r>
                          <m:sSub>
                            <m:e>
                              <m:r>
                                <m:t>θ</m:t>
                              </m:r>
                            </m:e>
                            <m:sub>
                              <m:r>
                                <m:rPr>
                                  <m:sty m:val="i"/>
                                </m:rPr>
                                <m:t>int</m:t>
                              </m:r>
                            </m:sub>
                          </m:sSub>
                        </m:e>
                      </m:d>
                    </m:den>
                  </m:f>
                  <m:r>
                    <m:t>+</m:t>
                  </m:r>
                  <m:func>
                    <m:fName>
                      <m:r>
                        <m:t>ln</m:t>
                      </m:r>
                    </m:fName>
                    <m:e>
                      <m:f>
                        <m:num>
                          <m:sSub>
                            <m:e>
                              <m:r>
                                <m:t>φ</m:t>
                              </m:r>
                            </m:e>
                            <m:sub>
                              <m:r>
                                <m:rPr>
                                  <m:sty m:val="i"/>
                                </m:rPr>
                                <m:t>int</m:t>
                              </m:r>
                            </m:sub>
                          </m:sSub>
                        </m:num>
                        <m:den>
                          <m:r>
                            <m:t>100</m:t>
                          </m:r>
                        </m:den>
                      </m:f>
                    </m:e>
                  </m:func>
                </m:e>
              </m:d>
            </m:num>
            <m:den>
              <m:d>
                <m:dPr>
                  <m:begChr m:val="("/>
                  <m:endChr m:val=")"/>
                </m:dPr>
                <m:e>
                  <m:r>
                    <m:t>17.27</m:t>
                  </m:r>
                  <m:r>
                    <m:t>−</m:t>
                  </m:r>
                  <m:d>
                    <m:dPr>
                      <m:begChr m:val="("/>
                      <m:endChr m:val=")"/>
                    </m:dPr>
                    <m:e>
                      <m:f>
                        <m:num>
                          <m:r>
                            <m:t>17.27</m:t>
                          </m:r>
                          <m:r>
                            <m:t>·</m:t>
                          </m:r>
                          <m:sSub>
                            <m:e>
                              <m:r>
                                <m:t>θ</m:t>
                              </m:r>
                            </m:e>
                            <m:sub>
                              <m:r>
                                <m:rPr>
                                  <m:sty m:val="i"/>
                                </m:rPr>
                                <m:t>int</m:t>
                              </m:r>
                            </m:sub>
                          </m:sSub>
                        </m:num>
                        <m:den>
                          <m:d>
                            <m:dPr>
                              <m:begChr m:val="("/>
                              <m:endChr m:val=")"/>
                            </m:dPr>
                            <m:e>
                              <m:r>
                                <m:t>237.7</m:t>
                              </m:r>
                              <m:r>
                                <m:t>+</m:t>
                              </m:r>
                              <m:sSub>
                                <m:e>
                                  <m:r>
                                    <m:t>θ</m:t>
                                  </m:r>
                                </m:e>
                                <m:sub>
                                  <m:r>
                                    <m:rPr>
                                      <m:sty m:val="i"/>
                                    </m:rPr>
                                    <m:t>int</m:t>
                                  </m:r>
                                </m:sub>
                              </m:sSub>
                            </m:e>
                          </m:d>
                        </m:den>
                      </m:f>
                      <m:r>
                        <m:t>+</m:t>
                      </m:r>
                      <m:func>
                        <m:fName>
                          <m:r>
                            <m:t>ln</m:t>
                          </m:r>
                        </m:fName>
                        <m:e>
                          <m:f>
                            <m:num>
                              <m:sSub>
                                <m:e>
                                  <m:r>
                                    <m:t>φ</m:t>
                                  </m:r>
                                </m:e>
                                <m:sub>
                                  <m:r>
                                    <m:rPr>
                                      <m:sty m:val="i"/>
                                    </m:rPr>
                                    <m:t>int</m:t>
                                  </m:r>
                                </m:sub>
                              </m:sSub>
                            </m:num>
                            <m:den>
                              <m:r>
                                <m:t>100</m:t>
                              </m:r>
                            </m:den>
                          </m:f>
                        </m:e>
                      </m:func>
                    </m:e>
                  </m:d>
                </m:e>
              </m:d>
            </m:den>
          </m:f>
          <m:r>
            <m:t>=</m:t>
          </m:r>
          <m:r>
            <m:t>10.68</m:t>
          </m:r>
          <m:r>
            <m:t>°С</m:t>
          </m:r>
        </m:oMath>
      </m:oMathPara>
    </w:p>
    <w:p>
      <w:pPr>
        <w:pStyle w:val="CadEENormalText"/>
        <w:numPr>
          <w:ilvl w:val="2"/>
          <w:numId w:val="1"/>
        </w:numPr>
      </w:pPr>
      <w:bookmarkStart w:id="29" w:name="CadEE_Target_29"/>
      <w:r>
        <w:t xml:space="preserve">Визначення допустимого значення різниці між температурою внутрішнього повітря та приведеною температурою внутрішньої поверхні огороджувальної конструкції визначаємо згідно з п. 5.4 ДБН В.2.6-31:2021:</w:t>
      </w:r>
      <w:bookmarkEnd w:id="29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sSub>
                          <m:e>
                            <m:r>
                              <m:t>Δθ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e>
                  <m:sub>
                    <m:r>
                      <m:rPr>
                        <m:sty m:val="i"/>
                      </m:rPr>
                      <m:t>max</m:t>
                    </m:r>
                  </m:sub>
                </m:sSub>
                <m:r>
                  <m:t>=</m:t>
                </m:r>
                <m:r>
                  <m:t>4</m:t>
                </m:r>
                <m:r>
                  <m:t>°С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0" w:name="CadEE_Target_3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  <w:bookmarkEnd w:id="30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31" w:name="CadEE_Target_31"/>
      <w:r>
        <w:t xml:space="preserve">Оскільки: </w:t>
      </w:r>
      <w:bookmarkEnd w:id="31"/>
    </w:p>
    <w:p>
      <w:pPr>
        <w:pStyle w:val="CadEEEquationStyle"/>
      </w:pPr>
      <m:oMathPara>
        <m:oMath>
          <m:sSub>
            <m:e>
              <m:sSub>
                <m:e>
                  <m:r>
                    <m:t>Δθ</m:t>
                  </m:r>
                </m:e>
                <m:sub>
                  <m:r>
                    <m:rPr>
                      <m:sty m:val="i"/>
                    </m:rPr>
                    <m:t>int</m:t>
                  </m:r>
                </m:sub>
              </m:sSub>
            </m:e>
            <m:sub>
              <m:r>
                <m:rPr>
                  <m:sty m:val="i"/>
                </m:rPr>
                <m:t>si</m:t>
              </m:r>
            </m:sub>
          </m:sSub>
          <m:r>
            <m:t>=</m:t>
          </m:r>
          <m:r>
            <m:t>1.13</m:t>
          </m:r>
          <m:r>
            <m:t>°C</m:t>
          </m:r>
          <m:r>
            <m:t xml:space="preserve"> </m:t>
          </m:r>
          <m:r>
            <m:t>&lt;</m:t>
          </m:r>
          <m:r>
            <m:t xml:space="preserve"> </m:t>
          </m:r>
          <m:sSub>
            <m:e>
              <m:sSub>
                <m:e>
                  <m:sSub>
                    <m:e>
                      <m:r>
                        <m:t>Δθ</m:t>
                      </m:r>
                    </m:e>
                    <m:sub>
                      <m:r>
                        <m:rPr>
                          <m:sty m:val="i"/>
                        </m:rPr>
                        <m:t>int</m:t>
                      </m:r>
                    </m:sub>
                  </m:sSub>
                </m:e>
                <m:sub>
                  <m:r>
                    <m:rPr>
                      <m:sty m:val="i"/>
                    </m:rPr>
                    <m:t>si</m:t>
                  </m:r>
                </m:sub>
              </m:sSub>
            </m:e>
            <m:sub>
              <m:r>
                <m:rPr>
                  <m:sty m:val="i"/>
                </m:rPr>
                <m:t>max</m:t>
              </m:r>
            </m:sub>
          </m:sSub>
          <m:r>
            <m:t>=</m:t>
          </m:r>
          <m:r>
            <m:t>4</m:t>
          </m:r>
          <m:r>
            <m:t>°C</m:t>
          </m:r>
        </m:oMath>
      </m:oMathPara>
    </w:p>
    <w:p>
      <w:pPr>
        <w:pStyle w:val="CadEENormalText"/>
      </w:pPr>
      <w:r>
        <w:t xml:space="preserve">то умова (5) ДБН В.2.6-31:2021 виконується.</w:t>
      </w:r>
    </w:p>
    <w:sectPr>
      <w:footerReference w:type="first" r:id="rId6"/>
      <w:footerReference w:type="default" r:id="rId7"/>
      <w:titlePg/>
      <w:pgSz w:w="11906" w:h="16838"/>
      <w:pgMar w:top="454" w:right="323" w:bottom="1134" w:left="1247" w:header="709" w:footer="709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/>
  <w:p/>
  <w:p/>
  <w:p/>
  <w:p/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large" style="position:absolute;left:20mm;top:5mm;width:185mm;height:232mm;z-index:0;mso-position-horizontal-relative:page;mso-position-vertical-relative:page;mso-wrap-style:none" filled="f" stroked="t" strokecolor="#000000" strokeweight="0.5pt"/>
        <v:rect id="stamp_body_guard_large" style="position:absolute;left:20mm;top:237mm;width:185mm;height:55mm;z-index:0;mso-position-horizontal-relative:page;mso-position-vertical-relative:page;mso-wrap-style:square" filled="f" stroked="f"/>
        <v:rect id="stamp_box_main_stamp_outer" style="position:absolute;left:20mm;top:237mm;width:185mm;height:55mm;z-index:1;mso-position-horizontal-relative:page;mso-position-vertical-relative:page;mso-wrap-style:none" filled="f" stroked="t" strokecolor="#000000" strokeweight="0.5pt"/>
        <v:rect id="stamp_box_main_revision_outer" style="position:absolute;left:20mm;top:237mm;width:65mm;height:55mm;z-index:1;mso-position-horizontal-relative:page;mso-position-vertical-relative:page;mso-wrap-style:none" filled="f" stroked="t" strokecolor="#000000" strokeweight="0.5pt"/>
        <v:rect id="stamp_box_main_revision_row_1_box" style="position:absolute;left:20mm;top:237mm;width:65mm;height:5mm;z-index:1;mso-position-horizontal-relative:page;mso-position-vertical-relative:page;mso-wrap-style:none" filled="f" stroked="t" strokecolor="#000000" strokeweight="0.5pt"/>
        <v:rect id="stamp_box_main_revision_row_3_box" style="position:absolute;left:20mm;top:247mm;width:65mm;height:5mm;z-index:1;mso-position-horizontal-relative:page;mso-position-vertical-relative:page;mso-wrap-style:none" filled="f" stroked="t" strokecolor="#000000" strokeweight="0.5pt"/>
        <v:rect id="stamp_box_main_revision_header_box" style="position:absolute;left:20mm;top:257mm;width:65mm;height:5mm;z-index:1;mso-position-horizontal-relative:page;mso-position-vertical-relative:page;mso-wrap-style:none" filled="f" stroked="t" strokecolor="#000000" strokeweight="0.5pt"/>
        <v:rect id="stamp_box_main_developer_row_box" style="position:absolute;left:20mm;top:267mm;width:65mm;height:5mm;z-index:1;mso-position-horizontal-relative:page;mso-position-vertical-relative:page;mso-wrap-style:none" filled="f" stroked="t" strokecolor="#000000" strokeweight="0.5pt"/>
        <v:rect id="stamp_box_main_revision_row_9_box" style="position:absolute;left:20mm;top:277mm;width:65mm;height:5mm;z-index:1;mso-position-horizontal-relative:page;mso-position-vertical-relative:page;mso-wrap-style:none" filled="f" stroked="t" strokecolor="#000000" strokeweight="0.5pt"/>
        <v:rect id="stamp_box_main_revision_row_11_box" style="position:absolute;left:20mm;top:287mm;width:65mm;height:5mm;z-index:1;mso-position-horizontal-relative:page;mso-position-vertical-relative:page;mso-wrap-style:none" filled="f" stroked="t" strokecolor="#000000" strokeweight="0.5pt"/>
        <v:rect id="stamp_box_main_revision_count_column_box" style="position:absolute;left:30mm;top:237mm;width:10mm;height:25mm;z-index:1;mso-position-horizontal-relative:page;mso-position-vertical-relative:page;mso-wrap-style:none" filled="f" stroked="t" strokecolor="#000000" strokeweight="0.5pt"/>
        <v:rect id="stamp_box_main_revision_doc_column_box" style="position:absolute;left:50mm;top:237mm;width:10mm;height:25mm;z-index:1;mso-position-horizontal-relative:page;mso-position-vertical-relative:page;mso-wrap-style:none" filled="f" stroked="t" strokecolor="#000000" strokeweight="0.5pt"/>
        <v:rect id="stamp_box_main_revision_date_column_box" style="position:absolute;left:75mm;top:237mm;width:10mm;height:55mm;z-index:1;mso-position-horizontal-relative:page;mso-position-vertical-relative:page;mso-wrap-style:none" filled="f" stroked="t" strokecolor="#000000" strokeweight="0.5pt"/>
        <v:rect id="stamp_box_main_revision_name_column_box" style="position:absolute;left:40mm;top:262mm;width:20mm;height:30mm;z-index:1;mso-position-horizontal-relative:page;mso-position-vertical-relative:page;mso-wrap-style:none" filled="f" stroked="t" strokecolor="#000000" strokeweight="0.5pt"/>
        <v:rect id="stamp_box_main_title_stage_block_box" style="position:absolute;left:85mm;top:262mm;width:120mm;height:15mm;z-index:1;mso-position-horizontal-relative:page;mso-position-vertical-relative:page;mso-wrap-style:none" filled="f" stroked="t" strokecolor="#000000" strokeweight="0.5pt"/>
        <v:rect id="stamp_box_main_stage_pages_block_box" style="position:absolute;left:155mm;top:262mm;width:50mm;height:30mm;z-index:1;mso-position-horizontal-relative:page;mso-position-vertical-relative:page;mso-wrap-style:none" filled="f" stroked="t" strokecolor="#000000" strokeweight="0.5pt"/>
        <v:rect id="stamp_box_main_stage_pages_header_box" style="position:absolute;left:155mm;top:262mm;width:50mm;height:5mm;z-index:1;mso-position-horizontal-relative:page;mso-position-vertical-relative:page;mso-wrap-style:none" filled="f" stroked="t" strokecolor="#000000" strokeweight="0.5pt"/>
        <v:rect id="stamp_box_main_page_number_column_box" style="position:absolute;left:170mm;top:262mm;width:20mm;height:15mm;z-index:1;mso-position-horizontal-relative:page;mso-position-vertical-relative:page;mso-wrap-style:none" filled="f" stroked="t" strokecolor="#000000" strokeweight="0.5pt"/>
        <v:rect id="stamp_box_main_c7" style="position:absolute;left:20mm;top:237mm;width:10mm;height:5mm;z-index:1;mso-position-horizontal-relative:page;mso-position-vertical-relative:page;mso-wrap-style:none" filled="f" stroked="t" strokecolor="#000000" strokeweight="0.5pt"/>
        <v:rect id="stamp_box_main_c8" style="position:absolute;left:30mm;top:237mm;width:10mm;height:5mm;z-index:1;mso-position-horizontal-relative:page;mso-position-vertical-relative:page;mso-wrap-style:none" filled="f" stroked="t" strokecolor="#000000" strokeweight="0.5pt"/>
        <v:rect id="stamp_box_main_c9" style="position:absolute;left:40mm;top:237mm;width:10mm;height:5mm;z-index:1;mso-position-horizontal-relative:page;mso-position-vertical-relative:page;mso-wrap-style:none" filled="f" stroked="t" strokecolor="#000000" strokeweight="0.5pt"/>
        <v:rect id="stamp_box_main_c10" style="position:absolute;left:50mm;top:237mm;width:10mm;height:5mm;z-index:1;mso-position-horizontal-relative:page;mso-position-vertical-relative:page;mso-wrap-style:none" filled="f" stroked="t" strokecolor="#000000" strokeweight="0.5pt"/>
        <v:rect id="stamp_box_main_c11" style="position:absolute;left:20mm;top:242mm;width:10mm;height:5mm;z-index:1;mso-position-horizontal-relative:page;mso-position-vertical-relative:page;mso-wrap-style:none" filled="f" stroked="t" strokecolor="#000000" strokeweight="0.5pt"/>
        <v:rect id="stamp_box_main_c12" style="position:absolute;left:30mm;top:242mm;width:10mm;height:5mm;z-index:1;mso-position-horizontal-relative:page;mso-position-vertical-relative:page;mso-wrap-style:none" filled="f" stroked="t" strokecolor="#000000" strokeweight="0.5pt"/>
        <v:rect id="stamp_box_main_c13" style="position:absolute;left:40mm;top:242mm;width:10mm;height:5mm;z-index:1;mso-position-horizontal-relative:page;mso-position-vertical-relative:page;mso-wrap-style:none" filled="f" stroked="t" strokecolor="#000000" strokeweight="0.5pt"/>
        <v:rect id="stamp_box_main_c14" style="position:absolute;left:50mm;top:242mm;width:10mm;height:5mm;z-index:1;mso-position-horizontal-relative:page;mso-position-vertical-relative:page;mso-wrap-style:none" filled="f" stroked="t" strokecolor="#000000" strokeweight="0.5pt"/>
        <v:rect id="stamp_box_main_c15" style="position:absolute;left:20mm;top:247mm;width:10mm;height:5mm;z-index:1;mso-position-horizontal-relative:page;mso-position-vertical-relative:page;mso-wrap-style:none" filled="f" stroked="t" strokecolor="#000000" strokeweight="0.5pt"/>
        <v:rect id="stamp_box_main_c16" style="position:absolute;left:30mm;top:247mm;width:10mm;height:5mm;z-index:1;mso-position-horizontal-relative:page;mso-position-vertical-relative:page;mso-wrap-style:none" filled="f" stroked="t" strokecolor="#000000" strokeweight="0.5pt"/>
        <v:rect id="stamp_box_main_c17" style="position:absolute;left:40mm;top:247mm;width:10mm;height:5mm;z-index:1;mso-position-horizontal-relative:page;mso-position-vertical-relative:page;mso-wrap-style:none" filled="f" stroked="t" strokecolor="#000000" strokeweight="0.5pt"/>
        <v:rect id="stamp_box_main_c18" style="position:absolute;left:50mm;top:247mm;width:10mm;height:5mm;z-index:1;mso-position-horizontal-relative:page;mso-position-vertical-relative:page;mso-wrap-style:none" filled="f" stroked="t" strokecolor="#000000" strokeweight="0.5pt"/>
        <v:rect id="stamp_box_main_c19" style="position:absolute;left:20mm;top:252mm;width:10mm;height:5mm;z-index:1;mso-position-horizontal-relative:page;mso-position-vertical-relative:page;mso-wrap-style:none" filled="f" stroked="t" strokecolor="#000000" strokeweight="0.5pt"/>
        <v:rect id="stamp_box_main_c20" style="position:absolute;left:30mm;top:252mm;width:10mm;height:5mm;z-index:1;mso-position-horizontal-relative:page;mso-position-vertical-relative:page;mso-wrap-style:none" filled="f" stroked="t" strokecolor="#000000" strokeweight="0.5pt"/>
        <v:rect id="stamp_box_main_c21" style="position:absolute;left:40mm;top:252mm;width:10mm;height:5mm;z-index:1;mso-position-horizontal-relative:page;mso-position-vertical-relative:page;mso-wrap-style:none" filled="f" stroked="t" strokecolor="#000000" strokeweight="0.5pt"/>
        <v:rect id="stamp_box_main_c22" style="position:absolute;left:50mm;top:252mm;width:10mm;height:5mm;z-index:1;mso-position-horizontal-relative:page;mso-position-vertical-relative:page;mso-wrap-style:none" filled="f" stroked="t" strokecolor="#000000" strokeweight="0.5pt"/>
        <v:rect id="stamp_box_main_revision_1_signature" style="position:absolute;left:60mm;top:237mm;width:15mm;height:5mm;z-index:1;mso-position-horizontal-relative:page;mso-position-vertical-relative:page;mso-wrap-style:none" filled="f" stroked="t" strokecolor="#000000" strokeweight="0.5pt"/>
        <v:rect id="stamp_box_main_revision_1_date" style="position:absolute;left:75mm;top:237mm;width:10mm;height:5mm;z-index:1;mso-position-horizontal-relative:page;mso-position-vertical-relative:page;mso-wrap-style:none" filled="f" stroked="t" strokecolor="#000000" strokeweight="0.5pt"/>
        <v:rect id="stamp_box_main_revision_2_signature" style="position:absolute;left:60mm;top:242mm;width:15mm;height:5mm;z-index:1;mso-position-horizontal-relative:page;mso-position-vertical-relative:page;mso-wrap-style:none" filled="f" stroked="t" strokecolor="#000000" strokeweight="0.5pt"/>
        <v:rect id="stamp_box_main_revision_2_date" style="position:absolute;left:75mm;top:242mm;width:10mm;height:5mm;z-index:1;mso-position-horizontal-relative:page;mso-position-vertical-relative:page;mso-wrap-style:none" filled="f" stroked="t" strokecolor="#000000" strokeweight="0.5pt"/>
        <v:rect id="stamp_box_main_revision_3_signature" style="position:absolute;left:60mm;top:247mm;width:15mm;height:5mm;z-index:1;mso-position-horizontal-relative:page;mso-position-vertical-relative:page;mso-wrap-style:none" filled="f" stroked="t" strokecolor="#000000" strokeweight="0.5pt"/>
        <v:rect id="stamp_box_main_revision_3_date" style="position:absolute;left:75mm;top:247mm;width:10mm;height:5mm;z-index:1;mso-position-horizontal-relative:page;mso-position-vertical-relative:page;mso-wrap-style:none" filled="f" stroked="t" strokecolor="#000000" strokeweight="0.5pt"/>
        <v:rect id="stamp_box_main_revision_4_signature" style="position:absolute;left:60mm;top:252mm;width:15mm;height:5mm;z-index:1;mso-position-horizontal-relative:page;mso-position-vertical-relative:page;mso-wrap-style:none" filled="f" stroked="t" strokecolor="#000000" strokeweight="0.5pt"/>
        <v:rect id="stamp_box_main_revision_4_date" style="position:absolute;left:75mm;top:252mm;width:10mm;height:5mm;z-index:1;mso-position-horizontal-relative:page;mso-position-vertical-relative:page;mso-wrap-style:none" filled="f" stroked="t" strokecolor="#000000" strokeweight="0.5pt"/>
        <v:rect id="stamp_box_main_revision_label" style="position:absolute;left:20mm;top:257mm;width:10mm;height:5mm;z-index:1;mso-position-horizontal-relative:page;mso-position-vertical-relative:page;mso-wrap-style:none" filled="f" stroked="t" strokecolor="#000000" strokeweight="0.5pt"/>
        <v:rect id="stamp_box_main_count_label" style="position:absolute;left:30mm;top:257mm;width:10mm;height:5mm;z-index:1;mso-position-horizontal-relative:page;mso-position-vertical-relative:page;mso-wrap-style:none" filled="f" stroked="t" strokecolor="#000000" strokeweight="0.5pt"/>
        <v:rect id="stamp_box_main_sheet_label" style="position:absolute;left:40mm;top:257mm;width:10mm;height:5mm;z-index:1;mso-position-horizontal-relative:page;mso-position-vertical-relative:page;mso-wrap-style:none" filled="f" stroked="t" strokecolor="#000000" strokeweight="0.5pt"/>
        <v:rect id="stamp_box_main_doc_label" style="position:absolute;left:50mm;top:257mm;width:10mm;height:5mm;z-index:1;mso-position-horizontal-relative:page;mso-position-vertical-relative:page;mso-wrap-style:none" filled="f" stroked="t" strokecolor="#000000" strokeweight="0.5pt"/>
        <v:rect id="stamp_box_main_signature_label" style="position:absolute;left:60mm;top:257mm;width:15mm;height:5mm;z-index:1;mso-position-horizontal-relative:page;mso-position-vertical-relative:page;mso-wrap-style:none" filled="f" stroked="t" strokecolor="#000000" strokeweight="0.5pt"/>
        <v:rect id="stamp_box_main_date_label" style="position:absolute;left:75mm;top:257mm;width:10mm;height:5mm;z-index:1;mso-position-horizontal-relative:page;mso-position-vertical-relative:page;mso-wrap-style:none" filled="f" stroked="t" strokecolor="#000000" strokeweight="0.5pt"/>
        <v:rect id="stamp_box_main_developer_label" style="position:absolute;left:20mm;top:267mm;width:20mm;height:5mm;z-index:1;mso-position-horizontal-relative:page;mso-position-vertical-relative:page;mso-wrap-style:none" filled="f" stroked="t" strokecolor="#000000" strokeweight="0.5pt"/>
        <v:rect id="stamp_box_main_developer_name" style="position:absolute;left:40mm;top:267mm;width:20mm;height:5mm;z-index:1;mso-position-horizontal-relative:page;mso-position-vertical-relative:page;mso-wrap-style:none" filled="f" stroked="t" strokecolor="#000000" strokeweight="0.5pt"/>
        <v:rect id="stamp_box_main_developer_signature" style="position:absolute;left:60mm;top:267mm;width:15mm;height:5mm;z-index:1;mso-position-horizontal-relative:page;mso-position-vertical-relative:page;mso-wrap-style:none" filled="f" stroked="t" strokecolor="#000000" strokeweight="0.5pt"/>
        <v:rect id="stamp_box_main_developer_date" style="position:absolute;left:75mm;top:267mm;width:10mm;height:5mm;z-index:1;mso-position-horizontal-relative:page;mso-position-vertical-relative:page;mso-wrap-style:none" filled="f" stroked="t" strokecolor="#000000" strokeweight="0.5pt"/>
        <v:rect id="stamp_box_main_checker_label" style="position:absolute;left:20mm;top:272mm;width:20mm;height:5mm;z-index:1;mso-position-horizontal-relative:page;mso-position-vertical-relative:page;mso-wrap-style:none" filled="f" stroked="t" strokecolor="#000000" strokeweight="0.5pt"/>
        <v:rect id="stamp_box_main_checker_name" style="position:absolute;left:40mm;top:272mm;width:20mm;height:5mm;z-index:1;mso-position-horizontal-relative:page;mso-position-vertical-relative:page;mso-wrap-style:none" filled="f" stroked="t" strokecolor="#000000" strokeweight="0.5pt"/>
        <v:rect id="stamp_box_main_checker_signature" style="position:absolute;left:60mm;top:272mm;width:15mm;height:5mm;z-index:1;mso-position-horizontal-relative:page;mso-position-vertical-relative:page;mso-wrap-style:none" filled="f" stroked="t" strokecolor="#000000" strokeweight="0.5pt"/>
        <v:rect id="stamp_box_main_checker_date" style="position:absolute;left:75mm;top:272mm;width:10mm;height:5mm;z-index:1;mso-position-horizontal-relative:page;mso-position-vertical-relative:page;mso-wrap-style:none" filled="f" stroked="t" strokecolor="#000000" strokeweight="0.5pt"/>
        <v:rect id="stamp_box_main_approval_1_role" style="position:absolute;left:20mm;top:277mm;width:20mm;height:5mm;z-index:1;mso-position-horizontal-relative:page;mso-position-vertical-relative:page;mso-wrap-style:none" filled="f" stroked="t" strokecolor="#000000" strokeweight="0.5pt"/>
        <v:rect id="stamp_box_main_approval_1_name" style="position:absolute;left:40mm;top:277mm;width:20mm;height:5mm;z-index:1;mso-position-horizontal-relative:page;mso-position-vertical-relative:page;mso-wrap-style:none" filled="f" stroked="t" strokecolor="#000000" strokeweight="0.5pt"/>
        <v:rect id="stamp_box_main_approval_1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ain_approval_1_date" style="position:absolute;left:75mm;top:277mm;width:10mm;height:5mm;z-index:1;mso-position-horizontal-relative:page;mso-position-vertical-relative:page;mso-wrap-style:none" filled="f" stroked="t" strokecolor="#000000" strokeweight="0.5pt"/>
        <v:rect id="stamp_box_main_approval_2_role" style="position:absolute;left:20mm;top:282mm;width:20mm;height:5mm;z-index:1;mso-position-horizontal-relative:page;mso-position-vertical-relative:page;mso-wrap-style:none" filled="f" stroked="t" strokecolor="#000000" strokeweight="0.5pt"/>
        <v:rect id="stamp_box_main_approval_2_name" style="position:absolute;left:40mm;top:282mm;width:20mm;height:5mm;z-index:1;mso-position-horizontal-relative:page;mso-position-vertical-relative:page;mso-wrap-style:none" filled="f" stroked="t" strokecolor="#000000" strokeweight="0.5pt"/>
        <v:rect id="stamp_box_main_approval_2_signature" style="position:absolute;left:60mm;top:282mm;width:15mm;height:5mm;z-index:1;mso-position-horizontal-relative:page;mso-position-vertical-relative:page;mso-wrap-style:none" filled="f" stroked="t" strokecolor="#000000" strokeweight="0.5pt"/>
        <v:rect id="stamp_box_main_approval_2_date" style="position:absolute;left:75mm;top:282mm;width:10mm;height:5mm;z-index:1;mso-position-horizontal-relative:page;mso-position-vertical-relative:page;mso-wrap-style:none" filled="f" stroked="t" strokecolor="#000000" strokeweight="0.5pt"/>
        <v:rect id="stamp_box_main_approval_3_role" style="position:absolute;left:20mm;top:287mm;width:20mm;height:5mm;z-index:1;mso-position-horizontal-relative:page;mso-position-vertical-relative:page;mso-wrap-style:none" filled="f" stroked="t" strokecolor="#000000" strokeweight="0.5pt"/>
        <v:rect id="stamp_box_main_approval_3_name" style="position:absolute;left:40mm;top:287mm;width:20mm;height:5mm;z-index:1;mso-position-horizontal-relative:page;mso-position-vertical-relative:page;mso-wrap-style:none" filled="f" stroked="t" strokecolor="#000000" strokeweight="0.5pt"/>
        <v:rect id="stamp_box_main_approval_3_signature" style="position:absolute;left:60mm;top:287mm;width:15mm;height:5mm;z-index:1;mso-position-horizontal-relative:page;mso-position-vertical-relative:page;mso-wrap-style:none" filled="f" stroked="t" strokecolor="#000000" strokeweight="0.5pt"/>
        <v:rect id="stamp_box_main_approval_3_date" style="position:absolute;left:75mm;top:287mm;width:10mm;height:5mm;z-index:1;mso-position-horizontal-relative:page;mso-position-vertical-relative:page;mso-wrap-style:none" filled="f" stroked="t" strokecolor="#000000" strokeweight="0.5pt"/>
        <v:rect id="stamp_box_main_document_code" style="position:absolute;left:85mm;top:237mm;width:120mm;height:10mm;z-index:1;mso-position-horizontal-relative:page;mso-position-vertical-relative:page;mso-wrap-style:none" filled="f" stroked="t" strokecolor="#000000" strokeweight="0.5pt"/>
        <v:rect id="stamp_box_main_project_name" style="position:absolute;left:85mm;top:247mm;width:120mm;height:15mm;z-index:1;mso-position-horizontal-relative:page;mso-position-vertical-relative:page;mso-wrap-style:none" filled="f" stroked="t" strokecolor="#000000" strokeweight="0.5pt"/>
        <v:rect id="stamp_box_main_document_title" style="position:absolute;left:85mm;top:262mm;width:70mm;height:15mm;z-index:1;mso-position-horizontal-relative:page;mso-position-vertical-relative:page;mso-wrap-style:none" filled="f" stroked="t" strokecolor="#000000" strokeweight="0.5pt"/>
        <v:rect id="stamp_box_main_title_extra" style="position:absolute;left:85mm;top:277mm;width:70mm;height:15mm;z-index:1;mso-position-horizontal-relative:page;mso-position-vertical-relative:page;mso-wrap-style:none" filled="f" stroked="t" strokecolor="#000000" strokeweight="0.5pt"/>
        <v:rect id="stamp_box_main_company_mark" style="position:absolute;left:155mm;top:277mm;width:50mm;height:15mm;z-index:1;mso-position-horizontal-relative:page;mso-position-vertical-relative:page;mso-wrap-style:none" filled="f" stroked="t" strokecolor="#000000" strokeweight="0.5pt"/>
        <v:rect id="stamp_box_main_stage_label" style="position:absolute;left:155mm;top:262mm;width:15mm;height:5mm;z-index:1;mso-position-horizontal-relative:page;mso-position-vertical-relative:page;mso-wrap-style:none" filled="f" stroked="t" strokecolor="#000000" strokeweight="0.5pt"/>
        <v:rect id="stamp_box_main_page_number_label" style="position:absolute;left:170mm;top:262mm;width:20mm;height:5mm;z-index:1;mso-position-horizontal-relative:page;mso-position-vertical-relative:page;mso-wrap-style:none" filled="f" stroked="t" strokecolor="#000000" strokeweight="0.5pt"/>
        <v:rect id="stamp_box_main_page_count_label" style="position:absolute;left:190mm;top:262mm;width:15mm;height:5mm;z-index:1;mso-position-horizontal-relative:page;mso-position-vertical-relative:page;mso-wrap-style:none" filled="f" stroked="t" strokecolor="#000000" strokeweight="0.5pt"/>
        <v:rect id="stamp_box_main_stage" style="position:absolute;left:155mm;top:267mm;width:15mm;height:10mm;z-index:1;mso-position-horizontal-relative:page;mso-position-vertical-relative:page;mso-wrap-style:none" filled="f" stroked="t" strokecolor="#000000" strokeweight="0.5pt"/>
        <v:rect id="stamp_box_main_page_number" style="position:absolute;left:170mm;top:267mm;width:20mm;height:10mm;z-index:1;mso-position-horizontal-relative:page;mso-position-vertical-relative:page;mso-wrap-style:none" filled="f" stroked="t" strokecolor="#000000" strokeweight="0.5pt"/>
        <v:rect id="stamp_box_main_page_count" style="position:absolute;left:190mm;top:267mm;width:15mm;height:10mm;z-index:1;mso-position-horizontal-relative:page;mso-position-vertical-relative:page;mso-wrap-style:none" filled="f" stroked="t" strokecolor="#000000" strokeweight="0.5pt"/>
        <v:shape id="stamp_text_main_revision_label" type="#_x0000_t202" style="position:absolute;left:2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ain_count_label" type="#_x0000_t202" style="position:absolute;left:3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ain_sheet_label" type="#_x0000_t202" style="position:absolute;left:4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ain_doc_label" type="#_x0000_t202" style="position:absolute;left:5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ain_signature_label" type="#_x0000_t202" style="position:absolute;left:60mm;top:25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ain_date_label" type="#_x0000_t202" style="position:absolute;left:75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  <v:shape id="stamp_text_main_developer_label" type="#_x0000_t202" style="position:absolute;left:20mm;top:267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Розробив</w:t>
                </w:r>
              </w:p>
            </w:txbxContent>
          </v:textbox>
        </v:shape>
        <v:shape id="stamp_text_main_checker_label" type="#_x0000_t202" style="position:absolute;left:20mm;top:27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Перевірив</w:t>
                </w:r>
              </w:p>
            </w:txbxContent>
          </v:textbox>
        </v:shape>
        <v:shape id="stamp_text_main_project_name" type="#_x0000_t202" style="position:absolute;left:85mm;top:247mm;width:120mm;height:1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20"/>
                    <w:w w:val="100"/>
                  </w:rPr>
                  <w:t xml:space="preserve">Приклад перевірки температурного перепаду</w:t>
                </w:r>
              </w:p>
            </w:txbxContent>
          </v:textbox>
        </v:shape>
        <v:shape id="stamp_text_main_stage_label" type="#_x0000_t202" style="position:absolute;left:155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Стадія</w:t>
                </w:r>
              </w:p>
            </w:txbxContent>
          </v:textbox>
        </v:shape>
        <v:shape id="stamp_text_main_page_number_label" type="#_x0000_t202" style="position:absolute;left:170mm;top:26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</w:t>
                </w:r>
              </w:p>
            </w:txbxContent>
          </v:textbox>
        </v:shape>
        <v:shape id="stamp_text_main_page_count_label" type="#_x0000_t202" style="position:absolute;left:190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Аркушів</w:t>
                </w:r>
              </w:p>
            </w:txbxContent>
          </v:textbox>
        </v:shape>
        <v:shape id="stamp_text_main_page_number" type="#_x0000_t202" style="position:absolute;left:170mm;top:267mm;width:2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ain_page_count" type="#_x0000_t202" style="position:absolute;left:190mm;top:267mm;width:15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NUMPAGES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</w:pict>
    </w:r>
  </w:p>
</w:ftr>
</file>

<file path=word/footer2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small" style="position:absolute;left:20mm;top:5mm;width:185mm;height:272mm;z-index:0;mso-position-horizontal-relative:page;mso-position-vertical-relative:page;mso-wrap-style:none" filled="f" stroked="t" strokecolor="#000000" strokeweight="0.5pt"/>
        <v:rect id="stamp_body_guard_small" style="position:absolute;left:20mm;top:277mm;width:185mm;height:15mm;z-index:0;mso-position-horizontal-relative:page;mso-position-vertical-relative:page;mso-wrap-style:square" filled="f" stroked="f"/>
        <v:rect id="stamp_box_mini_stamp_outer" style="position:absolute;left:20mm;top:277mm;width:185mm;height:15mm;z-index:1;mso-position-horizontal-relative:page;mso-position-vertical-relative:page;mso-wrap-style:none" filled="f" stroked="t" strokecolor="#000000" strokeweight="0.5pt"/>
        <v:rect id="stamp_box_mini_revision_outer" style="position:absolute;left:20mm;top:277mm;width:65mm;height:15mm;z-index:1;mso-position-horizontal-relative:page;mso-position-vertical-relative:page;mso-wrap-style:none" filled="f" stroked="t" strokecolor="#000000" strokeweight="0.5pt"/>
        <v:rect id="stamp_box_mini_revision_row_1_box" style="position:absolute;left:20mm;top:277mm;width:65mm;height:5mm;z-index:1;mso-position-horizontal-relative:page;mso-position-vertical-relative:page;mso-wrap-style:none" filled="f" stroked="t" strokecolor="#000000" strokeweight="0.5pt"/>
        <v:rect id="stamp_box_mini_revision_row_3_box" style="position:absolute;left:20mm;top:287mm;width:65mm;height:5mm;z-index:1;mso-position-horizontal-relative:page;mso-position-vertical-relative:page;mso-wrap-style:none" filled="f" stroked="t" strokecolor="#000000" strokeweight="0.5pt"/>
        <v:rect id="stamp_box_mini_revision_count_column_box" style="position:absolute;left:30mm;top:277mm;width:10mm;height:15mm;z-index:1;mso-position-horizontal-relative:page;mso-position-vertical-relative:page;mso-wrap-style:none" filled="f" stroked="t" strokecolor="#000000" strokeweight="0.5pt"/>
        <v:rect id="stamp_box_mini_revision_doc_column_box" style="position:absolute;left:50mm;top:277mm;width:10mm;height:15mm;z-index:1;mso-position-horizontal-relative:page;mso-position-vertical-relative:page;mso-wrap-style:none" filled="f" stroked="t" strokecolor="#000000" strokeweight="0.5pt"/>
        <v:rect id="stamp_box_mini_revision_date_column_box" style="position:absolute;left:75mm;top:277mm;width:10mm;height:15mm;z-index:1;mso-position-horizontal-relative:page;mso-position-vertical-relative:page;mso-wrap-style:none" filled="f" stroked="t" strokecolor="#000000" strokeweight="0.5pt"/>
        <v:rect id="stamp_box_mini_document_code" style="position:absolute;left:85mm;top:277mm;width:110mm;height:15mm;z-index:1;mso-position-horizontal-relative:page;mso-position-vertical-relative:page;mso-wrap-style:none" filled="f" stroked="t" strokecolor="#000000" strokeweight="0.5pt"/>
        <v:rect id="stamp_box_mini_page_number_label" style="position:absolute;left:195mm;top:277mm;width:10mm;height:5mm;z-index:1;mso-position-horizontal-relative:page;mso-position-vertical-relative:page;mso-wrap-style:none" filled="f" stroked="t" strokecolor="#000000" strokeweight="0.5pt"/>
        <v:rect id="stamp_box_mini_page_number" style="position:absolute;left:195mm;top:282mm;width:10mm;height:10mm;z-index:1;mso-position-horizontal-relative:page;mso-position-vertical-relative:page;mso-wrap-style:none" filled="f" stroked="t" strokecolor="#000000" strokeweight="0.5pt"/>
        <v:rect id="stamp_box_mini_revision_change" style="position:absolute;left:20mm;top:277mm;width:10mm;height:5mm;z-index:1;mso-position-horizontal-relative:page;mso-position-vertical-relative:page;mso-wrap-style:none" filled="f" stroked="t" strokecolor="#000000" strokeweight="0.5pt"/>
        <v:rect id="stamp_box_mini_revision_count" style="position:absolute;left:30mm;top:277mm;width:10mm;height:5mm;z-index:1;mso-position-horizontal-relative:page;mso-position-vertical-relative:page;mso-wrap-style:none" filled="f" stroked="t" strokecolor="#000000" strokeweight="0.5pt"/>
        <v:rect id="stamp_box_mini_revision_sheet" style="position:absolute;left:40mm;top:277mm;width:10mm;height:5mm;z-index:1;mso-position-horizontal-relative:page;mso-position-vertical-relative:page;mso-wrap-style:none" filled="f" stroked="t" strokecolor="#000000" strokeweight="0.5pt"/>
        <v:rect id="stamp_box_mini_revision_doc" style="position:absolute;left:50mm;top:277mm;width:10mm;height:5mm;z-index:1;mso-position-horizontal-relative:page;mso-position-vertical-relative:page;mso-wrap-style:none" filled="f" stroked="t" strokecolor="#000000" strokeweight="0.5pt"/>
        <v:rect id="stamp_box_mini_revision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ini_revision_date" style="position:absolute;left:75mm;top:277mm;width:10mm;height:5mm;z-index:1;mso-position-horizontal-relative:page;mso-position-vertical-relative:page;mso-wrap-style:none" filled="f" stroked="t" strokecolor="#000000" strokeweight="0.5pt"/>
        <v:rect id="stamp_box_mini_revision_label" style="position:absolute;left:20mm;top:287mm;width:10mm;height:5mm;z-index:1;mso-position-horizontal-relative:page;mso-position-vertical-relative:page;mso-wrap-style:none" filled="f" stroked="t" strokecolor="#000000" strokeweight="0.5pt"/>
        <v:rect id="stamp_box_mini_count_label" style="position:absolute;left:30mm;top:287mm;width:10mm;height:5mm;z-index:1;mso-position-horizontal-relative:page;mso-position-vertical-relative:page;mso-wrap-style:none" filled="f" stroked="t" strokecolor="#000000" strokeweight="0.5pt"/>
        <v:rect id="stamp_box_mini_sheet_label" style="position:absolute;left:40mm;top:287mm;width:10mm;height:5mm;z-index:1;mso-position-horizontal-relative:page;mso-position-vertical-relative:page;mso-wrap-style:none" filled="f" stroked="t" strokecolor="#000000" strokeweight="0.5pt"/>
        <v:rect id="stamp_box_mini_doc_label" style="position:absolute;left:50mm;top:287mm;width:10mm;height:5mm;z-index:1;mso-position-horizontal-relative:page;mso-position-vertical-relative:page;mso-wrap-style:none" filled="f" stroked="t" strokecolor="#000000" strokeweight="0.5pt"/>
        <v:rect id="stamp_box_mini_signature_label" style="position:absolute;left:60mm;top:287mm;width:15mm;height:5mm;z-index:1;mso-position-horizontal-relative:page;mso-position-vertical-relative:page;mso-wrap-style:none" filled="f" stroked="t" strokecolor="#000000" strokeweight="0.5pt"/>
        <v:rect id="stamp_box_mini_date_label" style="position:absolute;left:75mm;top:287mm;width:10mm;height:5mm;z-index:1;mso-position-horizontal-relative:page;mso-position-vertical-relative:page;mso-wrap-style:none" filled="f" stroked="t" strokecolor="#000000" strokeweight="0.5pt"/>
        <v:shape id="stamp_text_mini_page_number_label" type="#_x0000_t202" style="position:absolute;left:195mm;top:27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page_number" type="#_x0000_t202" style="position:absolute;left:195mm;top:282mm;width:1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ini_revision_label" type="#_x0000_t202" style="position:absolute;left:2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ini_count_label" type="#_x0000_t202" style="position:absolute;left:3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ini_sheet_label" type="#_x0000_t202" style="position:absolute;left:4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doc_label" type="#_x0000_t202" style="position:absolute;left:5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ini_signature_label" type="#_x0000_t202" style="position:absolute;left:60mm;top:28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ini_date_label" type="#_x0000_t202" style="position:absolute;left:75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</w:pict>
    </w:r>
  </w:p>
</w:ftr>
</file>

<file path=word/numbering.xml><?xml version="1.0" encoding="utf-8"?>
<w:numbering xmlns:w="http://schemas.openxmlformats.org/wordprocessingml/2006/main">
  <w:abstractNum w:abstractNumId="1">
    <w:nsid w:val="EEC00001"/>
    <w:multiLevelType w:val="multilevel"/>
    <w:lvl w:ilvl="0">
      <w:start w:val="1"/>
      <w:numFmt w:val="decimal"/>
      <w:lvlText w:val="%1"/>
      <w:lvlJc w:val="left"/>
      <w:suff w:val="space"/>
      <w:rPr>
        <w:b/>
      </w:rPr>
    </w:lvl>
    <w:lvl w:ilvl="1">
      <w:start w:val="1"/>
      <w:numFmt w:val="decimal"/>
      <w:lvlText w:val="%1.%2"/>
      <w:lvlJc w:val="left"/>
      <w:suff w:val="space"/>
      <w:rPr>
        <w:b/>
      </w:rPr>
    </w:lvl>
    <w:lvl w:ilvl="2">
      <w:start w:val="1"/>
      <w:numFmt w:val="decimal"/>
      <w:lvlText w:val="%1.%2.%3"/>
      <w:lvlJc w:val="left"/>
      <w:suff w:val="space"/>
      <w:rPr>
        <w:b/>
      </w:rPr>
    </w:lvl>
    <w:lvl w:ilvl="3">
      <w:start w:val="1"/>
      <w:numFmt w:val="decimal"/>
      <w:lvlText w:val="%1.%2.%3.%4"/>
      <w:lvlJc w:val="left"/>
      <w:suff w:val="space"/>
      <w:rPr>
        <w:b/>
      </w:rPr>
    </w:lvl>
    <w:lvl w:ilvl="4">
      <w:start w:val="1"/>
      <w:numFmt w:val="decimal"/>
      <w:lvlText w:val="%1.%2.%3.%4.%5"/>
      <w:lvlJc w:val="left"/>
      <w:suff w:val="space"/>
      <w:rPr>
        <w:b/>
      </w:rPr>
    </w:lvl>
    <w:lvl w:ilvl="5">
      <w:start w:val="1"/>
      <w:numFmt w:val="decimal"/>
      <w:lvlText w:val="%1.%2.%3.%4.%5.%6"/>
      <w:lvlJc w:val="left"/>
      <w:suff w:val="space"/>
      <w:rPr>
        <w:b/>
      </w:rPr>
    </w:lvl>
    <w:lvl w:ilvl="6">
      <w:start w:val="1"/>
      <w:numFmt w:val="decimal"/>
      <w:lvlText w:val="%1.%2.%3.%4.%5.%6.%7"/>
      <w:lvlJc w:val="left"/>
      <w:suff w:val="space"/>
      <w:rPr>
        <w:b/>
      </w:rPr>
    </w:lvl>
    <w:lvl w:ilvl="7">
      <w:start w:val="1"/>
      <w:numFmt w:val="decimal"/>
      <w:lvlText w:val="%1.%2.%3.%4.%5.%6.%7.%8"/>
      <w:lvlJc w:val="left"/>
      <w:suff w:val="space"/>
      <w:rPr>
        <w:b/>
      </w:rPr>
    </w:lvl>
    <w:lvl w:ilvl="8">
      <w:start w:val="1"/>
      <w:numFmt w:val="decimal"/>
      <w:lvlText w:val="%1.%2.%3.%4.%5.%6.%7.%8.%9"/>
      <w:lvlJc w:val="left"/>
      <w:suff w:val="space"/>
      <w:rPr>
        <w:b/>
      </w:rPr>
    </w:lvl>
  </w:abstractNum>
  <w:abstractNum w:abstractNumId="99">
    <w:nsid w:val="EEC00099"/>
    <w:multiLevelType w:val="singleLevel"/>
    <w:lvl w:ilvl="0">
      <w:start w:val="1"/>
      <w:numFmt w:val="bullet"/>
      <w:lvlText w:val="•"/>
      <w:lvlJc w:val="left"/>
      <w:suff w:val="space"/>
      <w:pPr>
        <w:ind w:left="360" w:hanging="180"/>
      </w:pPr>
    </w:lvl>
  </w:abstractNum>
  <w:num w:numId="1">
    <w:abstractNumId w:val="1"/>
  </w:num>
  <w:num w:numId="99">
    <w:abstractNumId w:val="99"/>
  </w:num>
</w:numbering>
</file>

<file path=word/settings.xml><?xml version="1.0" encoding="utf-8"?>
<w:settings xmlns:w="http://schemas.openxmlformats.org/wordprocessingml/2006/main" xmlns:m="http://schemas.openxmlformats.org/officeDocument/2006/math">
  <w:compat/>
  <w:defaultTabStop w:val="708"/>
  <w:updateFields w:val="true"/>
  <m:mathPr>
    <m:mathFont m:val="Cambria Math"/>
    <m:dispDef/>
  </m:mathPr>
</w:settings>
</file>

<file path=word/styles.xml><?xml version="1.0" encoding="utf-8"?>
<w:styles xmlns:w="http://schemas.openxmlformats.org/wordprocessingml/2006/main">
  <w:style w:type="paragraph" w:styleId="CadEENormalText">
    <w:name w:val="CadEENormal Text"/>
    <w:rPr>
      <w:rFonts w:ascii="Arial" w:hAnsi="Arial"/>
      <w:sz w:val="20"/>
    </w:rPr>
    <w:pPr>
      <w:spacing w:before="0" w:after="0" w:line="240" w:lineRule="auto"/>
      <w:ind w:left="120" w:right="120"/>
      <w:jc w:val="both"/>
    </w:pPr>
  </w:style>
  <w:style w:type="paragraph" w:styleId="CadEEDocumentTitle">
    <w:name w:val="CadEE Document Title"/>
    <w:rPr>
      <w:rFonts w:ascii="Arial" w:hAnsi="Arial"/>
      <w:sz w:val="28"/>
      <w:b/>
    </w:rPr>
    <w:pPr>
      <w:spacing w:before="0" w:after="0" w:line="240" w:lineRule="auto"/>
      <w:outlineLvl w:val="0"/>
    </w:pPr>
  </w:style>
  <w:style w:type="paragraph" w:styleId="CadEETableOfContentsTitle">
    <w:name w:val="CadEE Table Of Contents Title"/>
    <w:rPr>
      <w:rFonts w:ascii="Arial" w:hAnsi="Arial"/>
      <w:sz w:val="28"/>
      <w:b/>
    </w:rPr>
    <w:pPr>
      <w:spacing w:before="0" w:after="0" w:line="240" w:lineRule="auto"/>
      <w:jc w:val="center"/>
    </w:pPr>
  </w:style>
  <w:style w:type="paragraph" w:styleId="TOC1">
    <w:name w:val="toc 1"/>
    <w:rPr>
      <w:rFonts w:ascii="Arial" w:hAnsi="Arial"/>
      <w:sz w:val="20"/>
      <w:b/>
    </w:rPr>
    <w:pPr>
      <w:spacing w:before="0" w:after="0" w:line="240" w:lineRule="auto"/>
    </w:pPr>
  </w:style>
  <w:style w:type="paragraph" w:styleId="TOC2">
    <w:name w:val="toc 2"/>
    <w:rPr>
      <w:rFonts w:ascii="Arial" w:hAnsi="Arial"/>
      <w:sz w:val="20"/>
      <w:b/>
    </w:rPr>
    <w:pPr>
      <w:spacing w:before="0" w:after="0" w:line="240" w:lineRule="auto"/>
    </w:pPr>
  </w:style>
  <w:style w:type="paragraph" w:styleId="TOC3">
    <w:name w:val="toc 3"/>
    <w:rPr>
      <w:rFonts w:ascii="Arial" w:hAnsi="Arial"/>
      <w:sz w:val="20"/>
      <w:b/>
    </w:rPr>
    <w:pPr>
      <w:spacing w:before="0" w:after="0" w:line="240" w:lineRule="auto"/>
    </w:pPr>
  </w:style>
  <w:style w:type="paragraph" w:styleId="TOC4">
    <w:name w:val="toc 4"/>
    <w:rPr>
      <w:rFonts w:ascii="Arial" w:hAnsi="Arial"/>
      <w:sz w:val="20"/>
      <w:b/>
    </w:rPr>
    <w:pPr>
      <w:spacing w:before="0" w:after="0" w:line="240" w:lineRule="auto"/>
    </w:pPr>
  </w:style>
  <w:style w:type="paragraph" w:styleId="CadEEHeadingLevel1">
    <w:name w:val="CadEEHeading Level 1"/>
    <w:rPr>
      <w:rFonts w:ascii="Arial" w:hAnsi="Arial"/>
      <w:sz w:val="24"/>
      <w:b/>
    </w:rPr>
    <w:pPr>
      <w:keepNext/>
      <w:spacing w:before="180" w:after="100" w:line="240" w:lineRule="auto"/>
      <w:outlineLvl w:val="0"/>
    </w:pPr>
  </w:style>
  <w:style w:type="paragraph" w:styleId="CadEEHeadingLevel2">
    <w:name w:val="CadEEHeading Level 2"/>
    <w:rPr>
      <w:rFonts w:ascii="Arial" w:hAnsi="Arial"/>
      <w:sz w:val="22"/>
      <w:b/>
    </w:rPr>
    <w:pPr>
      <w:keepNext/>
      <w:spacing w:before="140" w:after="60" w:line="240" w:lineRule="auto"/>
      <w:outlineLvl w:val="1"/>
    </w:pPr>
  </w:style>
  <w:style w:type="paragraph" w:styleId="CadEEHeadingLevel3">
    <w:name w:val="CadEEHeading Level 3"/>
    <w:rPr>
      <w:rFonts w:ascii="Arial" w:hAnsi="Arial"/>
      <w:sz w:val="20"/>
      <w:b/>
    </w:rPr>
    <w:pPr>
      <w:keepNext/>
      <w:spacing w:before="100" w:after="40" w:line="240" w:lineRule="auto"/>
      <w:outlineLvl w:val="2"/>
    </w:pPr>
  </w:style>
  <w:style w:type="paragraph" w:styleId="CadEEHeadingLevel4">
    <w:name w:val="CadEEHeading Level 4"/>
    <w:rPr>
      <w:rFonts w:ascii="Arial" w:hAnsi="Arial"/>
      <w:sz w:val="20"/>
      <w:b/>
    </w:rPr>
    <w:pPr>
      <w:keepNext/>
      <w:spacing w:before="100" w:after="40" w:line="240" w:lineRule="auto"/>
      <w:outlineLvl w:val="3"/>
    </w:pPr>
  </w:style>
  <w:style w:type="paragraph" w:styleId="CadEEEquationStyle">
    <w:name w:val="CadEEEquation Style"/>
    <w:rPr>
      <w:rFonts w:ascii="Cambria Math" w:hAnsi="Cambria Math"/>
      <w:sz w:val="20"/>
    </w:rPr>
    <w:pPr>
      <w:spacing w:before="0" w:after="0" w:line="240" w:lineRule="auto"/>
      <w:jc w:val="center"/>
    </w:pPr>
  </w:style>
  <w:style w:type="paragraph" w:styleId="CadEETableCaption">
    <w:name w:val="CadEE Table Caption"/>
    <w:rPr>
      <w:rFonts w:ascii="Arial" w:hAnsi="Arial"/>
      <w:sz w:val="20"/>
      <w:b/>
    </w:rPr>
    <w:pPr>
      <w:keepNext/>
      <w:spacing w:before="80" w:after="40" w:line="240" w:lineRule="auto"/>
    </w:pPr>
  </w:style>
  <w:style w:type="paragraph" w:styleId="CadEEFigureCaption">
    <w:name w:val="CadEE Figure Caption"/>
    <w:rPr>
      <w:rFonts w:ascii="Arial" w:hAnsi="Arial"/>
      <w:sz w:val="16"/>
    </w:rPr>
    <w:pPr>
      <w:spacing w:before="0" w:after="0" w:line="240" w:lineRule="auto"/>
      <w:jc w:val="center"/>
    </w:pPr>
  </w:style>
  <w:style w:type="paragraph" w:styleId="CadEETableStyle">
    <w:name w:val="CadEETable Style"/>
    <w:rPr>
      <w:rFonts w:ascii="Arial" w:hAnsi="Arial"/>
      <w:sz w:val="16"/>
    </w:rPr>
    <w:pPr>
      <w:spacing w:before="0" w:after="0" w:line="240" w:lineRule="auto"/>
    </w:pPr>
  </w:style>
  <w:style w:type="paragraph" w:styleId="CadEETableHeadStyle">
    <w:name w:val="CadEETableHead Style"/>
    <w:rPr>
      <w:rFonts w:ascii="Arial" w:hAnsi="Arial"/>
      <w:sz w:val="16"/>
      <w:b/>
    </w:rPr>
    <w:pPr>
      <w:spacing w:before="0" w:after="0" w:line="240" w:lineRule="auto"/>
      <w:jc w:val="center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 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