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NormalText"/>
        <w:numPr>
          <w:ilvl w:val="0"/>
          <w:numId w:val="1"/>
        </w:numPr>
      </w:pPr>
      <w:bookmarkStart w:id="1" w:name="CadEE_Target_1"/>
      <w:r>
        <w:t xml:space="preserve">Вологісні умови експлуатації матеріалів огороджувальної конструкції визначено згідно з додатком Б ДБН В.2.6-31:2021 . Призначення будівлі - одноквартирний будинок, для якої згідно з т.Б.2 ДБН В.2.6-31:2021 розрахункові значення температури і вологості приміщень θ_int= 20 °С, φ_int= 55 % відповідно. Вологісний режим приміщень приймаємо згідно з т.Б.1 ДБН В.2.6-31:2021 - нормальний,а також враховуючи, що конструкція зовнішня, то умови експлуатації згідно з т.Б.3 ДБН В.2.6-31:2021 - Б.</w:t>
      </w:r>
      <w:bookmarkEnd w:id="1"/>
    </w:p>
    <w:p>
      <w:pPr>
        <w:pStyle w:val="CadEENormalText"/>
        <w:numPr>
          <w:ilvl w:val="0"/>
          <w:numId w:val="1"/>
        </w:numPr>
      </w:pPr>
      <w:bookmarkStart w:id="2" w:name="CadEE_Target_2"/>
      <w:r>
        <w:t xml:space="preserve">Коефіцієнти тепловіддачі визначаємо згідно з таблицею Б додатку Б ДСТУ 9191:2022. Для конструкції типу - стіна, розрахункові значення коефіцієнтів тепловіддачі внутрішньої  та зовнішньої поверхонь огороджувальних конструкцій прийнято:</w:t>
      </w:r>
      <w:bookmarkEnd w:id="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si</m:t>
                    </m:r>
                  </m:sub>
                </m:sSub>
                <m:r>
                  <m:t>=</m:t>
                </m:r>
                <m:r>
                  <m:t>8.7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se</m:t>
                    </m:r>
                  </m:sub>
                </m:sSub>
                <m:r>
                  <m:t>=</m:t>
                </m:r>
                <m:r>
                  <m:t>23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" w:name="CadEE_Target_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3"/>
            <w:r>
              <w:t>)</w:t>
            </w:r>
          </w:p>
        </w:tc>
      </w:tr>
    </w:tbl>
    <w:p>
      <w:pPr>
        <w:pStyle w:val="CadEEHeadingLevel1"/>
        <w:numPr>
          <w:ilvl w:val="0"/>
          <w:numId w:val="1"/>
        </w:numPr>
      </w:pPr>
      <w:bookmarkStart w:id="4" w:name="CadEE_Target_4"/>
      <w:r>
        <w:t xml:space="preserve">Оцінка теплостійкості в літній період. Каркасна стіна, переріз по утеплювачу. </w:t>
      </w:r>
      <w:bookmarkEnd w:id="4"/>
    </w:p>
    <w:p>
      <w:pPr>
        <w:pStyle w:val="CadEENormalText"/>
      </w:pPr>
      <w:r>
        <w:t xml:space="preserve">Оцінку теплостійкості в літній період виконуємо згідно з вимогами ДСТУ-Н Б В.2.6-190:2013.</w:t>
      </w:r>
    </w:p>
    <w:p>
      <w:pPr>
        <w:pStyle w:val="CadEENormalText"/>
        <w:numPr>
          <w:ilvl w:val="1"/>
          <w:numId w:val="1"/>
        </w:numPr>
      </w:pPr>
      <w:bookmarkStart w:id="5" w:name="CadEE_Target_5"/>
      <w:r>
        <w:t xml:space="preserve">Вихідні дані</w:t>
      </w:r>
      <w:bookmarkEnd w:id="5"/>
    </w:p>
    <w:p>
      <w:pPr>
        <w:pStyle w:val="CadEENormalText"/>
      </w:pPr>
      <w:r>
        <w:t xml:space="preserve">Параметри клімату району будівництва наведені в таблиці:</w:t>
      </w:r>
    </w:p>
    <w:p>
      <w:pPr>
        <w:pStyle w:val="CadEETableCaption"/>
      </w:pPr>
      <w:r>
        <w:t xml:space="preserve">Таблиця №</w:t>
      </w:r>
      <w:bookmarkStart w:id="6" w:name="CadEE_Target_6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3.1</w:t>
      </w:r>
      <w:r>
        <w:fldChar w:fldCharType="end"/>
      </w:r>
      <w:bookmarkEnd w:id="6"/>
      <w:r>
        <w:t xml:space="preserve">. Розрахункові параметри клімату м. Одеса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8352"/>
        <w:gridCol w:w="1983"/>
      </w:tblGrid>
      <w:tr>
        <w:trPr>
          <w:tblHeader/>
        </w:trP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параметра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Значення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Середня температура липня, °С (табл. 2 ДСТУ -Н Б В.1.1-27:2010)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22.00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Середня амплітуда добових коливань температури зовнішнього повітря в липні Аtз, °С (табл. 2 ДСТУ -Н Б В.1.1-27:2010)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8.00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Максимальне значення сумарної сонячної радіації, що надходить на вертикальну поверхню західної орієнтації в липні Imax, Вт/м2 (табл. 15 ДСТУ-Н Б В.1.1-27:2010)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652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Середнє значення сумарної сонячної радіації, що надходить на вертикальну поверхню в липні Iсер, Вт/м2 (табл. 15 ДСТУ-Н Б В.1.1-27:2010)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160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Мінімальна з середніх швидкостей вітру по румбах за липень, повторюваність яких становить 16% і більше υ, м/с(табл. 6 ДСТУ-Н Б В.1.1-27:2010)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2.50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</w:pPr>
      <w:r>
        <w:t xml:space="preserve">Параметри мікроклімату приміщення наведені в таблиці:</w:t>
      </w:r>
    </w:p>
    <w:p>
      <w:pPr>
        <w:pStyle w:val="CadEETableCaption"/>
      </w:pPr>
      <w:r>
        <w:t xml:space="preserve">Таблиця №</w:t>
      </w:r>
      <w:bookmarkStart w:id="7" w:name="CadEE_Target_7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3.2</w:t>
      </w:r>
      <w:r>
        <w:fldChar w:fldCharType="end"/>
      </w:r>
      <w:bookmarkEnd w:id="7"/>
      <w:r>
        <w:t xml:space="preserve">. Розрахункові параметри мікроклімату в приміщенні (Одеса)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8352"/>
        <w:gridCol w:w="1983"/>
      </w:tblGrid>
      <w:tr>
        <w:trPr>
          <w:tblHeader/>
        </w:trP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параметра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Значення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Температура внутрішнього повітря tвн, °С (згідно з таблицею Б.2 ДБН В.2.6-31:2021)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20.00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Вологість внутрішнього повітря φвн, % (згідно з таблицею Б.2 ДБН В.2.6-31:2021)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55.00</w:t>
            </w:r>
          </w:p>
        </w:tc>
      </w:tr>
      <w:tr>
        <w:tc>
          <w:tcPr>
            <w:tcW w:w="8352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Вологісний режим приміщення</w:t>
            </w:r>
          </w:p>
        </w:tc>
        <w:tc>
          <w:tcPr>
            <w:tcW w:w="198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нормальний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</w:pPr>
      <w:r>
        <w:t xml:space="preserve">При розрахунках враховується основні шари конструкції, їхні теплофізичні характеристики приймаються згідно з Додатком А ДСТУ 9191:2022 Теплофізичні характеристики матеріалів шарів конструкції наведені в таблиці:</w:t>
      </w:r>
    </w:p>
    <w:p>
      <w:pPr>
        <w:pStyle w:val="CadEETableCaption"/>
      </w:pPr>
      <w:r>
        <w:t xml:space="preserve">Таблиця №</w:t>
      </w:r>
      <w:bookmarkStart w:id="8" w:name="CadEE_Target_8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3.3</w:t>
      </w:r>
      <w:r>
        <w:fldChar w:fldCharType="end"/>
      </w:r>
      <w:bookmarkEnd w:id="8"/>
      <w:r>
        <w:t xml:space="preserve">. Характеристики матеріалів шарів конструкції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516"/>
        <w:gridCol w:w="4651"/>
        <w:gridCol w:w="1033"/>
        <w:gridCol w:w="1033"/>
        <w:gridCol w:w="1550"/>
        <w:gridCol w:w="1550"/>
      </w:tblGrid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№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шару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Товщина,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Густина ρ,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Теплопровідність λ,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Коефіцієнт теплозасвоєння s, </w:t>
            </w:r>
          </w:p>
        </w:tc>
      </w:tr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кг/м³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Вт/(м*K). Умови експл. А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Вт/(м²K). Умови експл. А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Листи гіпсокартонні ρ=800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0.0125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0.19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3.34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Пароізоляційна плівка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0.0002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1600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8.56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Мінеральна вата (базальтове волокно) ρ=50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50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0.044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0.37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Плити деревностружкові ρ=600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0.012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0.13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3.93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5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Мінеральна вата (базальтове волокно) ρ=150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150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0.048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0.67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6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0.005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9.6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1"/>
          <w:numId w:val="1"/>
        </w:numPr>
      </w:pPr>
      <w:bookmarkStart w:id="9" w:name="CadEE_Target_9"/>
      <w:r>
        <w:t xml:space="preserve">Визначення теплових характеристик шарів непрозорої огороджувальної конструкції</w:t>
      </w:r>
      <w:bookmarkEnd w:id="9"/>
    </w:p>
    <w:p>
      <w:pPr>
        <w:pStyle w:val="CadEENormalText"/>
      </w:pPr>
      <w:r>
        <w:t xml:space="preserve">Теплові опори теплопередачі шарів непрозорої огороджувальної конструкції розраховуємо з використанням значень λ для умов експлуатації A згідно з формулою (7) ДСТУ-Н Б.2.6-190:2013</w:t>
      </w:r>
    </w:p>
    <w:p>
      <w:pPr>
        <w:pStyle w:val="CadEENormalText"/>
        <w:numPr>
          <w:ilvl w:val="1"/>
          <w:numId w:val="1"/>
        </w:numPr>
      </w:pPr>
      <w:bookmarkStart w:id="10" w:name="CadEE_Target_10"/>
      <w:r>
        <w:t xml:space="preserve">Визначення теплових характеристик шарів непрозорої огороджувальної конструкції</w:t>
      </w:r>
      <w:bookmarkEnd w:id="10"/>
    </w:p>
    <w:p>
      <w:pPr>
        <w:pStyle w:val="CadEENormalText"/>
      </w:pPr>
      <w:r>
        <w:t xml:space="preserve">Теплові опори теплопередачі шарів непрозорої огороджувальної конструкції розраховуємо згідно з формулою (7) ДСТУ-Н Б.2.6-190:2013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0.0125</m:t>
                    </m:r>
                  </m:num>
                  <m:den>
                    <m:r>
                      <m:t>0.19</m:t>
                    </m:r>
                  </m:den>
                </m:f>
                <m:r>
                  <m:t>=</m:t>
                </m:r>
                <m:r>
                  <m:t>0.0658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" w:name="CadEE_Target_1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1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0.0002</m:t>
                    </m:r>
                  </m:num>
                  <m:den>
                    <m:r>
                      <m:t>0.3</m:t>
                    </m:r>
                  </m:den>
                </m:f>
                <m:r>
                  <m:t>=</m:t>
                </m:r>
                <m:r>
                  <m:t>0.000667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2" w:name="CadEE_Target_1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0.15</m:t>
                    </m:r>
                  </m:num>
                  <m:den>
                    <m:r>
                      <m:t>0.044</m:t>
                    </m:r>
                  </m:den>
                </m:f>
                <m:r>
                  <m:t>=</m:t>
                </m:r>
                <m:r>
                  <m:t>3.409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" w:name="CadEE_Target_1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1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0.012</m:t>
                    </m:r>
                  </m:num>
                  <m:den>
                    <m:r>
                      <m:t>0.13</m:t>
                    </m:r>
                  </m:den>
                </m:f>
                <m:r>
                  <m:t>=</m:t>
                </m:r>
                <m:r>
                  <m:t>0.0923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" w:name="CadEE_Target_1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0.1</m:t>
                    </m:r>
                  </m:num>
                  <m:den>
                    <m:r>
                      <m:t>0.048</m:t>
                    </m:r>
                  </m:den>
                </m:f>
                <m:r>
                  <m:t>=</m:t>
                </m:r>
                <m:r>
                  <m:t>2.083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5" w:name="CadEE_Target_1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1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6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6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0.005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0.00658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" w:name="CadEE_Target_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1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17" w:name="CadEE_Target_17"/>
      <w:r>
        <w:t xml:space="preserve">Визначення теплових інерцій кожного шару непрозорої огороджувальної конструкції </w:t>
      </w:r>
      <w:bookmarkEnd w:id="17"/>
    </w:p>
    <w:p>
      <w:pPr>
        <w:pStyle w:val="CadEENormalText"/>
      </w:pPr>
      <w:r>
        <w:t xml:space="preserve">Теплові інерції шарів непрозорої огороджувальної конструкції розраховуємо згідно з формулами (5) та (6)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0.0658</m:t>
                </m:r>
                <m:r>
                  <m:t>·</m:t>
                </m:r>
                <m:r>
                  <m:t>3.34</m:t>
                </m:r>
                <m:r>
                  <m:t>=</m:t>
                </m:r>
                <m:r>
                  <m:t>0.2197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8" w:name="CadEE_Target_1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1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CadEE_Target_10 \n \h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r>
                  <m:t>0.000667</m:t>
                </m:r>
                <m:r>
                  <m:t>·</m:t>
                </m:r>
                <m:r>
                  <m:t>8.56</m:t>
                </m:r>
                <m:r>
                  <m:t>=</m:t>
                </m:r>
                <m:r>
                  <m:t>0.00571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" w:name="CadEE_Target_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CadEE_Target_10 \n \h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r>
                  <m:t>3.409</m:t>
                </m:r>
                <m:r>
                  <m:t>·</m:t>
                </m:r>
                <m:r>
                  <m:t>0.37</m:t>
                </m:r>
                <m:r>
                  <m:t>=</m:t>
                </m:r>
                <m:r>
                  <m:t>1.261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" w:name="CadEE_Target_2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2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CadEE_Target_10 \n \h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r>
                  <m:t>0.0923</m:t>
                </m:r>
                <m:r>
                  <m:t>·</m:t>
                </m:r>
                <m:r>
                  <m:t>3.93</m:t>
                </m:r>
                <m:r>
                  <m:t>=</m:t>
                </m:r>
                <m:r>
                  <m:t>0.3628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" w:name="CadEE_Target_2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2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CadEE_Target_10 \n \h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r>
                  <m:t>2.083</m:t>
                </m:r>
                <m:r>
                  <m:t>·</m:t>
                </m:r>
                <m:r>
                  <m:t>0.67</m:t>
                </m:r>
                <m:r>
                  <m:t>=</m:t>
                </m:r>
                <m:r>
                  <m:t>1.396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" w:name="CadEE_Target_2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bookmarkEnd w:id="2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CadEE_Target_10 \n \h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6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r>
                  <m:t>0.00658</m:t>
                </m:r>
                <m:r>
                  <m:t>·</m:t>
                </m:r>
                <m:r>
                  <m:t>9.6</m:t>
                </m:r>
                <m:r>
                  <m:t>=</m:t>
                </m:r>
                <m:r>
                  <m:t>0.0632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" w:name="CadEE_Target_2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bookmarkEnd w:id="2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, див. п. </w:t>
      </w:r>
      <w:r>
        <w:fldChar w:fldCharType="begin"/>
      </w:r>
      <w:r>
        <w:instrText xml:space="preserve"> REF CadEE_Target_10 \n \h </w:instrText>
      </w:r>
      <w:r>
        <w:fldChar w:fldCharType="separate"/>
      </w:r>
      <w:r>
        <w:t xml:space="preserve">3.3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D</m:t>
                </m:r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4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5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r>
                  <m:t>0.2197</m:t>
                </m:r>
                <m:r>
                  <m:t>+</m:t>
                </m:r>
                <m:r>
                  <m:t>0.00571</m:t>
                </m:r>
                <m:r>
                  <m:t>+</m:t>
                </m:r>
                <m:r>
                  <m:t>1.261</m:t>
                </m:r>
                <m:r>
                  <m:t>+</m:t>
                </m:r>
                <m:r>
                  <m:t>0.3628</m:t>
                </m:r>
                <m:r>
                  <m:t>+</m:t>
                </m:r>
                <m:r>
                  <m:t>1.396</m:t>
                </m:r>
                <m:r>
                  <m:t>+</m:t>
                </m:r>
                <m:r>
                  <m:t>0.0632</m:t>
                </m:r>
                <m:r>
                  <m:t>=</m:t>
                </m:r>
                <m:r>
                  <m:t>3.309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" w:name="CadEE_Target_2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  <w:bookmarkEnd w:id="2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 - теплова інерція шару конструкції, див. п.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25" w:name="CadEE_Target_25"/>
      <w:r>
        <w:t xml:space="preserve">Визначення розрахункової амплітуди коливань зовнішнього повітря згідно з п. 4.3 ДСТУ-Н Б.2.6-190:2013</w:t>
      </w:r>
      <w:bookmarkEnd w:id="25"/>
    </w:p>
    <w:p>
      <w:pPr>
        <w:pStyle w:val="CadEENormalText"/>
      </w:pPr>
      <w:r>
        <w:t xml:space="preserve">Коефіцієнт тепловіддачі зовнішньої поверхні огороджувальної конструкції в літній період  визначаємо згідно з п. 4.4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α</m:t>
                    </m:r>
                  </m:e>
                  <m:sub>
                    <m:r>
                      <m:t>зл</m:t>
                    </m:r>
                  </m:sub>
                </m:sSub>
                <m:r>
                  <m:t>=</m:t>
                </m:r>
                <m:r>
                  <m:t>1.16</m:t>
                </m:r>
                <m:d>
                  <m:dPr>
                    <m:begChr m:val="("/>
                    <m:endChr m:val=")"/>
                  </m:dPr>
                  <m:e>
                    <m:r>
                      <m:t>5</m:t>
                    </m:r>
                    <m:r>
                      <m:t>+</m:t>
                    </m:r>
                    <m:r>
                      <m:t>10</m:t>
                    </m:r>
                    <m:sSup>
                      <m:e>
                        <m:r>
                          <m:t>υ</m:t>
                        </m:r>
                      </m:e>
                      <m:sup>
                        <m:r>
                          <m:t>0.5</m:t>
                        </m:r>
                      </m:sup>
                    </m:sSup>
                  </m:e>
                </m:d>
                <m:r>
                  <m:t>=</m:t>
                </m:r>
                <m:r>
                  <m:t>1.16</m:t>
                </m:r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5</m:t>
                    </m:r>
                    <m:r>
                      <m:t>+</m:t>
                    </m:r>
                    <m:r>
                      <m:t>10</m:t>
                    </m:r>
                    <m:r>
                      <m:t>·</m:t>
                    </m:r>
                    <m:sSup>
                      <m:e>
                        <m:r>
                          <m:t>2.5</m:t>
                        </m:r>
                      </m:e>
                      <m:sup>
                        <m:r>
                          <m:t>0.5</m:t>
                        </m:r>
                      </m:sup>
                    </m:sSup>
                  </m:e>
                </m:d>
                <m:r>
                  <m:t>=</m:t>
                </m:r>
                <m:r>
                  <m:t>24.141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6" w:name="CadEE_Target_2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bookmarkEnd w:id="2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υ</w:t>
      </w:r>
      <w:r>
        <w:t xml:space="preserve"> - швидкість вітру в літній період,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</w:pPr>
      <w:r>
        <w:t xml:space="preserve">Коефіцієнт поглинання сонячної радіації матеріалом зовнішньої поверхні огороджувальної конструкції прийнято χ=0.70, як для пофарбування силікатне темно-сіре, згідно з табл. Б.1 ДСТУ-Н Б.2.6-190:2013.</w:t>
      </w:r>
    </w:p>
    <w:p>
      <w:pPr>
        <w:pStyle w:val="CadEENormalText"/>
      </w:pPr>
      <w:r>
        <w:t xml:space="preserve">Розрахункова амплітуда коливань температури зовнішнього повітря в липні визначаємо згідно з ф. (2)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A</m:t>
                    </m:r>
                  </m:e>
                  <m:sub>
                    <m:r>
                      <m:rPr>
                        <m:sty m:val="i"/>
                      </m:rPr>
                      <m:t>tзроз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A</m:t>
                    </m:r>
                  </m:e>
                  <m:sub>
                    <m:r>
                      <m:rPr>
                        <m:sty m:val="i"/>
                      </m:rPr>
                      <m:t>tз</m:t>
                    </m:r>
                  </m:sub>
                </m:sSub>
                <m:r>
                  <m:t>+</m:t>
                </m:r>
                <m:f>
                  <m:num>
                    <m:r>
                      <m:t>χ</m:t>
                    </m:r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I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max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I</m:t>
                            </m:r>
                          </m:e>
                          <m:sub>
                            <m:r>
                              <m:t>сер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зл</m:t>
                        </m:r>
                      </m:sub>
                    </m:sSub>
                  </m:den>
                </m:f>
                <m:r>
                  <m:t>=</m:t>
                </m:r>
                <m:r>
                  <m:t>8</m:t>
                </m:r>
                <m:r>
                  <m:t>+</m:t>
                </m:r>
                <m:f>
                  <m:num>
                    <m:r>
                      <m:t>0.7</m:t>
                    </m:r>
                    <m:r>
                      <m:t>·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m:t>652</m:t>
                        </m:r>
                        <m:r>
                          <m:t>−</m:t>
                        </m:r>
                        <m:r>
                          <m:t>160</m:t>
                        </m:r>
                      </m:e>
                    </m:d>
                  </m:num>
                  <m:den>
                    <m:r>
                      <m:t>24.141</m:t>
                    </m:r>
                  </m:den>
                </m:f>
                <m:r>
                  <m:t>=</m:t>
                </m:r>
                <m:r>
                  <m:t>22.266</m:t>
                </m:r>
                <m:r>
                  <m:t xml:space="preserve"> </m:t>
                </m:r>
                <m:r>
                  <m:t>°С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7" w:name="CadEE_Target_2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  <w:bookmarkEnd w:id="2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A</w:t>
      </w:r>
      <w:r>
        <w:rPr>
          <w:rFonts w:ascii="Cambria Math" w:hAnsi="Cambria Math" w:eastAsia="Cambria Math" w:cs="Cambria Math"/>
          <w:vertAlign w:val="subscript"/>
        </w:rPr>
        <w:t xml:space="preserve">tз</w:t>
      </w:r>
      <w:r>
        <w:t xml:space="preserve"> - амплітуда коливань температури зовнішнього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χ</w:t>
      </w:r>
      <w:r>
        <w:t xml:space="preserve"> - коефіцієнт поглинання сонячної радіації матеріалом,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max</w:t>
      </w:r>
      <w:r>
        <w:t xml:space="preserve"> - максимальна сумарна сонячна радіація,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I</w:t>
      </w:r>
      <w:r>
        <w:rPr>
          <w:rFonts w:ascii="Cambria Math" w:hAnsi="Cambria Math" w:eastAsia="Cambria Math" w:cs="Cambria Math"/>
          <w:vertAlign w:val="subscript"/>
        </w:rPr>
        <w:t xml:space="preserve">сер</w:t>
      </w:r>
      <w:r>
        <w:t xml:space="preserve"> - середня сумарна сонячна радіація,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α</w:t>
      </w:r>
      <w:r>
        <w:rPr>
          <w:rFonts w:ascii="Cambria Math" w:hAnsi="Cambria Math" w:eastAsia="Cambria Math" w:cs="Cambria Math"/>
          <w:vertAlign w:val="subscript"/>
        </w:rPr>
        <w:t xml:space="preserve">зл</w:t>
      </w:r>
      <w:r>
        <w:t xml:space="preserve"> - коефіцієнт тепловіддачі зовнішньої поверхні в літній період, див. п. </w:t>
      </w:r>
      <w:r>
        <w:fldChar w:fldCharType="begin"/>
      </w:r>
      <w:r>
        <w:instrText xml:space="preserve"> REF CadEE_Target_25 \n \h </w:instrText>
      </w:r>
      <w:r>
        <w:fldChar w:fldCharType="separate"/>
      </w:r>
      <w:r>
        <w:t xml:space="preserve">3.5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28" w:name="CadEE_Target_28"/>
      <w:r>
        <w:t xml:space="preserve">Визначення показника теплозасвоєння згідно з п. 4.13 ДСТУ-Н Б.2.6-190:2013:</w:t>
      </w:r>
      <w:bookmarkEnd w:id="2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Sup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0.0658</m:t>
                        </m:r>
                        <m:r>
                          <m:t>·</m:t>
                        </m:r>
                        <m:sSup>
                          <m:e>
                            <m:r>
                              <m:t>3.34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+</m:t>
                        </m:r>
                        <m:r>
                          <m:t>8.7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r>
                          <m:t>0.0658</m:t>
                        </m:r>
                        <m:r>
                          <m:t>·</m:t>
                        </m:r>
                        <m:r>
                          <m:t>8.7</m:t>
                        </m:r>
                      </m:e>
                    </m:d>
                  </m:den>
                </m:f>
                <m:r>
                  <m:t>=</m:t>
                </m:r>
                <m:r>
                  <m:t>6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9" w:name="CadEE_Target_2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  <w:bookmarkEnd w:id="2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CadEE_Target_18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Sup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0.000667</m:t>
                        </m:r>
                        <m:r>
                          <m:t>·</m:t>
                        </m:r>
                        <m:sSup>
                          <m:e>
                            <m:r>
                              <m:t>8.56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+</m:t>
                        </m:r>
                        <m:r>
                          <m:t>6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r>
                          <m:t>0.000667</m:t>
                        </m:r>
                        <m:r>
                          <m:t>·</m:t>
                        </m:r>
                        <m:r>
                          <m:t>6</m:t>
                        </m:r>
                      </m:e>
                    </m:d>
                  </m:den>
                </m:f>
                <m:r>
                  <m:t>=</m:t>
                </m:r>
                <m:r>
                  <m:t>6.025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0" w:name="CadEE_Target_3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  <w:bookmarkEnd w:id="3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показник теплозасвоєння поверхнею шару конструкції, див. п. </w:t>
      </w:r>
      <w:r>
        <w:fldChar w:fldCharType="begin"/>
      </w:r>
      <w:r>
        <w:instrText xml:space="preserve"> REF CadEE_Target_28 \n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r>
                  <m:t>0.37</m:t>
                </m:r>
                <m:r>
                  <m:t>=</m:t>
                </m:r>
                <m:r>
                  <m:t>0.37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1" w:name="CadEE_Target_3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19</w:t>
            </w:r>
            <w:r>
              <w:fldChar w:fldCharType="end"/>
            </w:r>
            <w:bookmarkEnd w:id="3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CadEE_Target_20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  <m:sSubSup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0.0923</m:t>
                        </m:r>
                        <m:r>
                          <m:t>·</m:t>
                        </m:r>
                        <m:sSup>
                          <m:e>
                            <m:r>
                              <m:t>3.93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+</m:t>
                        </m:r>
                        <m:r>
                          <m:t>0.37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r>
                          <m:t>0.0923</m:t>
                        </m:r>
                        <m:r>
                          <m:t>·</m:t>
                        </m:r>
                        <m:r>
                          <m:t>0.37</m:t>
                        </m:r>
                      </m:e>
                    </m:d>
                  </m:den>
                </m:f>
                <m:r>
                  <m:t>=</m:t>
                </m:r>
                <m:r>
                  <m:t>1.736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2" w:name="CadEE_Target_3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20</w:t>
            </w:r>
            <w:r>
              <w:fldChar w:fldCharType="end"/>
            </w:r>
            <w:bookmarkEnd w:id="3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те саме, що у формулі (</w:t>
      </w:r>
      <w:r>
        <w:fldChar w:fldCharType="begin"/>
      </w:r>
      <w:r>
        <w:instrText xml:space="preserve"> REF CadEE_Target_21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показник теплозасвоєння поверхнею шару конструкції, див. п. </w:t>
      </w:r>
      <w:r>
        <w:fldChar w:fldCharType="begin"/>
      </w:r>
      <w:r>
        <w:instrText xml:space="preserve"> REF CadEE_Target_28 \n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r>
                  <m:t>0.67</m:t>
                </m:r>
                <m:r>
                  <m:t>=</m:t>
                </m:r>
                <m:r>
                  <m:t>0.67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3" w:name="CadEE_Target_3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21</w:t>
            </w:r>
            <w:r>
              <w:fldChar w:fldCharType="end"/>
            </w:r>
            <w:bookmarkEnd w:id="3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те саме, що у формулі (</w:t>
      </w:r>
      <w:r>
        <w:fldChar w:fldCharType="begin"/>
      </w:r>
      <w:r>
        <w:instrText xml:space="preserve"> REF CadEE_Target_22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Y</m:t>
                    </m:r>
                  </m:e>
                  <m:sub>
                    <m:r>
                      <m:t>6</m:t>
                    </m:r>
                  </m:sub>
                </m:sSub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6</m:t>
                            </m:r>
                          </m:sub>
                        </m:sSub>
                        <m:sSubSup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6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R</m:t>
                            </m:r>
                          </m:e>
                          <m:sub>
                            <m:r>
                              <m:t>6</m:t>
                            </m:r>
                          </m:sub>
                        </m:sSub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0.00658</m:t>
                        </m:r>
                        <m:r>
                          <m:t>·</m:t>
                        </m:r>
                        <m:sSup>
                          <m:e>
                            <m:r>
                              <m:t>9.6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+</m:t>
                        </m:r>
                        <m:r>
                          <m:t>0.67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1</m:t>
                        </m:r>
                        <m:r>
                          <m:t>+</m:t>
                        </m:r>
                        <m:r>
                          <m:t>0.00658</m:t>
                        </m:r>
                        <m:r>
                          <m:t>·</m:t>
                        </m:r>
                        <m:r>
                          <m:t>0.67</m:t>
                        </m:r>
                      </m:e>
                    </m:d>
                  </m:den>
                </m:f>
                <m:r>
                  <m:t>=</m:t>
                </m:r>
                <m:r>
                  <m:t>1.271</m:t>
                </m:r>
                <m:r>
                  <m:t xml:space="preserve"> 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°С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4" w:name="CadEE_Target_3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  <w:bookmarkEnd w:id="3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 - те саме, що у формулі (</w:t>
      </w:r>
      <w:r>
        <w:fldChar w:fldCharType="begin"/>
      </w:r>
      <w:r>
        <w:instrText xml:space="preserve"> REF CadEE_Target_23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показник теплозасвоєння поверхнею шару конструкції, див. п. </w:t>
      </w:r>
      <w:r>
        <w:fldChar w:fldCharType="begin"/>
      </w:r>
      <w:r>
        <w:instrText xml:space="preserve"> REF CadEE_Target_28 \n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35" w:name="CadEE_Target_35"/>
      <w:r>
        <w:t xml:space="preserve">Визначення величини затухання розрахункової амплітуди коливань температури зовнішнього повітря в огороджувальній конструкції.</w:t>
      </w:r>
      <w:bookmarkEnd w:id="35"/>
    </w:p>
    <w:p>
      <w:pPr>
        <w:pStyle w:val="CadEENormalText"/>
      </w:pPr>
      <w:r>
        <w:t xml:space="preserve">Величина затухання розрахункової амплітуди коливань температури зовнішнього повітря в огороджувальній конструкції визначається згідно з ф. (3)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t>ν</m:t>
                </m:r>
                <m:r>
                  <m:t>=</m:t>
                </m:r>
                <m:r>
                  <m:t>0.9</m:t>
                </m:r>
                <m:sSup>
                  <m:e>
                    <m:r>
                      <m:rPr>
                        <m:sty m:val="i"/>
                      </m:rPr>
                      <m:t>e</m:t>
                    </m:r>
                  </m:e>
                  <m:sup>
                    <m:f>
                      <m:num>
                        <m:r>
                          <m:rPr>
                            <m:sty m:val="i"/>
                          </m:rPr>
                          <m:t>D</m:t>
                        </m:r>
                      </m:num>
                      <m:den>
                        <m:sSup>
                          <m:e>
                            <m:r>
                              <m:t>2</m:t>
                            </m:r>
                          </m:e>
                          <m:sup>
                            <m:r>
                              <m:t>0.5</m:t>
                            </m:r>
                          </m:sup>
                        </m:sSup>
                      </m:den>
                    </m:f>
                  </m:sup>
                </m:sSup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6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α</m:t>
                            </m:r>
                          </m:e>
                          <m:sub>
                            <m:r>
                              <m:t>зл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6</m:t>
                            </m:r>
                          </m:sub>
                        </m:sSub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rPr>
                                <m:sty m:val="i"/>
                              </m:rPr>
                              <m:t>s</m:t>
                            </m:r>
                          </m:e>
                          <m:sub>
                            <m:r>
                              <m:t>6</m:t>
                            </m:r>
                          </m:sub>
                        </m:sSub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Y</m:t>
                            </m:r>
                          </m:e>
                          <m:sub>
                            <m:r>
                              <m:t>6</m:t>
                            </m:r>
                          </m:sub>
                        </m:sSub>
                      </m:e>
                    </m:d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зл</m:t>
                        </m:r>
                      </m:sub>
                    </m:sSub>
                  </m:den>
                </m:f>
                <m:r>
                  <m:t>=</m:t>
                </m:r>
                <m:r>
                  <m:t>0.9</m:t>
                </m:r>
                <m:r>
                  <m:t>·</m:t>
                </m:r>
                <m:sSup>
                  <m:e>
                    <m:r>
                      <m:t>2.71828</m:t>
                    </m:r>
                  </m:e>
                  <m:sup>
                    <m:f>
                      <m:num>
                        <m:r>
                          <m:t>3.309</m:t>
                        </m:r>
                      </m:num>
                      <m:den>
                        <m:sSup>
                          <m:e>
                            <m:r>
                              <m:t>2</m:t>
                            </m:r>
                          </m:e>
                          <m:sup>
                            <m:r>
                              <m:t>0.5</m:t>
                            </m:r>
                          </m:sup>
                        </m:sSup>
                      </m:den>
                    </m:f>
                  </m:sup>
                </m:sSup>
                <m:r>
                  <m:t>·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3.34</m:t>
                        </m:r>
                        <m:r>
                          <m:t>+</m:t>
                        </m:r>
                        <m:r>
                          <m:t>8.7</m:t>
                        </m:r>
                      </m:e>
                    </m:d>
                    <m:r>
                      <m:t>·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m:t>8.56</m:t>
                        </m:r>
                        <m:r>
                          <m:t>+</m:t>
                        </m:r>
                        <m:r>
                          <m:t>6</m:t>
                        </m:r>
                      </m:e>
                    </m:d>
                    <m:r>
                      <m:t>·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m:t>0.37</m:t>
                        </m:r>
                        <m:r>
                          <m:t>+</m:t>
                        </m:r>
                        <m:r>
                          <m:t>6.025</m:t>
                        </m:r>
                      </m:e>
                    </m:d>
                    <m:r>
                      <m:t>·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m:t>3.93</m:t>
                        </m:r>
                        <m:r>
                          <m:t>+</m:t>
                        </m:r>
                        <m:r>
                          <m:t>0.37</m:t>
                        </m:r>
                      </m:e>
                    </m:d>
                    <m:r>
                      <m:t>·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m:t>0.67</m:t>
                        </m:r>
                        <m:r>
                          <m:t>+</m:t>
                        </m:r>
                        <m:r>
                          <m:t>1.736</m:t>
                        </m:r>
                      </m:e>
                    </m:d>
                    <m:r>
                      <m:t>·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m:t>9.6</m:t>
                        </m:r>
                        <m:r>
                          <m:t>+</m:t>
                        </m:r>
                        <m:r>
                          <m:t>0.67</m:t>
                        </m:r>
                      </m:e>
                    </m:d>
                    <m:r>
                      <m:t>·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m:t>24.141</m:t>
                        </m:r>
                        <m:r>
                          <m:t>+</m:t>
                        </m:r>
                        <m:r>
                          <m:t>1.271</m:t>
                        </m:r>
                      </m:e>
                    </m:d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3.34</m:t>
                        </m:r>
                        <m:r>
                          <m:t>+</m:t>
                        </m:r>
                        <m:r>
                          <m:t>6</m:t>
                        </m:r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r>
                          <m:t>8.56</m:t>
                        </m:r>
                        <m:r>
                          <m:t>+</m:t>
                        </m:r>
                        <m:r>
                          <m:t>6.025</m:t>
                        </m:r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r>
                          <m:t>0.37</m:t>
                        </m:r>
                        <m:r>
                          <m:t>+</m:t>
                        </m:r>
                        <m:r>
                          <m:t>0.37</m:t>
                        </m:r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r>
                          <m:t>3.93</m:t>
                        </m:r>
                        <m:r>
                          <m:t>+</m:t>
                        </m:r>
                        <m:r>
                          <m:t>1.736</m:t>
                        </m:r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r>
                          <m:t>0.67</m:t>
                        </m:r>
                        <m:r>
                          <m:t>+</m:t>
                        </m:r>
                        <m:r>
                          <m:t>0.67</m:t>
                        </m:r>
                      </m:e>
                    </m:d>
                    <m:d>
                      <m:dPr>
                        <m:begChr m:val="("/>
                        <m:endChr m:val=")"/>
                      </m:dPr>
                      <m:e>
                        <m:r>
                          <m:t>9.6</m:t>
                        </m:r>
                        <m:r>
                          <m:t>+</m:t>
                        </m:r>
                        <m:r>
                          <m:t>1.271</m:t>
                        </m:r>
                      </m:e>
                    </m:d>
                    <m:r>
                      <m:t>·</m:t>
                    </m:r>
                    <m:r>
                      <m:t>24.141</m:t>
                    </m:r>
                  </m:den>
                </m:f>
                <m:r>
                  <m:t>=</m:t>
                </m:r>
                <m:r>
                  <m:t>140.741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6" w:name="CadEE_Target_3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23</w:t>
            </w:r>
            <w:r>
              <w:fldChar w:fldCharType="end"/>
            </w:r>
            <w:bookmarkEnd w:id="3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e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D</w:t>
      </w:r>
      <w:r>
        <w:t xml:space="preserve">, див. п.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3.4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CadEE_Target_18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CadEE_Target_29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те саме, що у формулі (</w:t>
      </w:r>
      <w:r>
        <w:fldChar w:fldCharType="begin"/>
      </w:r>
      <w:r>
        <w:instrText xml:space="preserve"> REF CadEE_Target_30 \h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 - показник теплозасвоєння поверхнею шару конструкції, див. п. </w:t>
      </w:r>
      <w:r>
        <w:fldChar w:fldCharType="begin"/>
      </w:r>
      <w:r>
        <w:instrText xml:space="preserve"> REF CadEE_Target_28 \n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CadEE_Target_28 \n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CadEE_Target_28 \n \h </w:instrText>
      </w:r>
      <w:r>
        <w:fldChar w:fldCharType="separate"/>
      </w:r>
      <w:r>
        <w:t xml:space="preserve">3.6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CadEE_Target_20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те саме, що у формулі (</w:t>
      </w:r>
      <w:r>
        <w:fldChar w:fldCharType="begin"/>
      </w:r>
      <w:r>
        <w:instrText xml:space="preserve"> REF CadEE_Target_32 \h </w:instrText>
      </w:r>
      <w:r>
        <w:fldChar w:fldCharType="separate"/>
      </w:r>
      <w:r>
        <w:t xml:space="preserve">20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те саме, що у формулі (</w:t>
      </w:r>
      <w:r>
        <w:fldChar w:fldCharType="begin"/>
      </w:r>
      <w:r>
        <w:instrText xml:space="preserve"> REF CadEE_Target_21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те саме, що у формулі (</w:t>
      </w:r>
      <w:r>
        <w:fldChar w:fldCharType="begin"/>
      </w:r>
      <w:r>
        <w:instrText xml:space="preserve"> REF CadEE_Target_22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Y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те саме, що у формулі (</w:t>
      </w:r>
      <w:r>
        <w:fldChar w:fldCharType="begin"/>
      </w:r>
      <w:r>
        <w:instrText xml:space="preserve"> REF CadEE_Target_34 \h </w:instrText>
      </w:r>
      <w:r>
        <w:fldChar w:fldCharType="separate"/>
      </w:r>
      <w:r>
        <w:t xml:space="preserve">22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6</w:t>
      </w:r>
      <w:r>
        <w:t xml:space="preserve"> - те саме, що у формулі (</w:t>
      </w:r>
      <w:r>
        <w:fldChar w:fldCharType="begin"/>
      </w:r>
      <w:r>
        <w:instrText xml:space="preserve"> REF CadEE_Target_23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α</w:t>
      </w:r>
      <w:r>
        <w:rPr>
          <w:rFonts w:ascii="Cambria Math" w:hAnsi="Cambria Math" w:eastAsia="Cambria Math" w:cs="Cambria Math"/>
          <w:vertAlign w:val="subscript"/>
        </w:rPr>
        <w:t xml:space="preserve">зл</w:t>
      </w:r>
      <w:r>
        <w:t xml:space="preserve"> - те саме, що у формулі (</w:t>
      </w:r>
      <w:r>
        <w:fldChar w:fldCharType="begin"/>
      </w:r>
      <w:r>
        <w:instrText xml:space="preserve"> REF CadEE_Target_27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).</w:t>
      </w:r>
    </w:p>
    <w:p>
      <w:pPr>
        <w:pStyle w:val="CadEENormalText"/>
        <w:numPr>
          <w:ilvl w:val="1"/>
          <w:numId w:val="1"/>
        </w:numPr>
      </w:pPr>
      <w:bookmarkStart w:id="37" w:name="CadEE_Target_37"/>
      <w:r>
        <w:t xml:space="preserve">Визначення амплітуди коливань температури внутрішньої поверхні огороджувальних конструкцій</w:t>
      </w:r>
      <w:bookmarkEnd w:id="37"/>
    </w:p>
    <w:p>
      <w:pPr>
        <w:pStyle w:val="CadEENormalText"/>
      </w:pPr>
      <w:r>
        <w:t xml:space="preserve">Амплітуда коливань температури внутрішньої поверхні огороджувальних конструкцій визначається згідно з ф. (1)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A</m:t>
                    </m:r>
                  </m:e>
                  <m:sub>
                    <m:r>
                      <m:t>θ‚si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A</m:t>
                        </m:r>
                      </m:e>
                      <m:sub>
                        <m:r>
                          <m:rPr>
                            <m:sty m:val="i"/>
                          </m:rPr>
                          <m:t>tзроз</m:t>
                        </m:r>
                      </m:sub>
                    </m:sSub>
                  </m:num>
                  <m:den>
                    <m:r>
                      <m:t>ν</m:t>
                    </m:r>
                  </m:den>
                </m:f>
                <m:r>
                  <m:t>=</m:t>
                </m:r>
                <m:f>
                  <m:num>
                    <m:r>
                      <m:t>22.266</m:t>
                    </m:r>
                  </m:num>
                  <m:den>
                    <m:r>
                      <m:t>140.741</m:t>
                    </m:r>
                  </m:den>
                </m:f>
                <m:r>
                  <m:t>=</m:t>
                </m:r>
                <m:r>
                  <m:t>0.1582</m:t>
                </m:r>
                <m:r>
                  <m:t xml:space="preserve"> </m:t>
                </m:r>
                <m:r>
                  <m:t>°С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8" w:name="CadEE_Target_3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24</w:t>
            </w:r>
            <w:r>
              <w:fldChar w:fldCharType="end"/>
            </w:r>
            <w:bookmarkEnd w:id="3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A</w:t>
      </w:r>
      <w:r>
        <w:rPr>
          <w:rFonts w:ascii="Cambria Math" w:hAnsi="Cambria Math" w:eastAsia="Cambria Math" w:cs="Cambria Math"/>
          <w:vertAlign w:val="subscript"/>
        </w:rPr>
        <w:t xml:space="preserve">tзроз</w:t>
      </w:r>
      <w:r>
        <w:t xml:space="preserve"> - розрахункова амплітуда коливань температури зовнішнього повітря, див. п. </w:t>
      </w:r>
      <w:r>
        <w:fldChar w:fldCharType="begin"/>
      </w:r>
      <w:r>
        <w:instrText xml:space="preserve"> REF CadEE_Target_25 \n \h </w:instrText>
      </w:r>
      <w:r>
        <w:fldChar w:fldCharType="separate"/>
      </w:r>
      <w:r>
        <w:t xml:space="preserve">3.5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ν</w:t>
      </w:r>
      <w:r>
        <w:t xml:space="preserve">, див. п. </w:t>
      </w:r>
      <w:r>
        <w:fldChar w:fldCharType="begin"/>
      </w:r>
      <w:r>
        <w:instrText xml:space="preserve"> REF CadEE_Target_35 \n \h </w:instrText>
      </w:r>
      <w:r>
        <w:fldChar w:fldCharType="separate"/>
      </w:r>
      <w:r>
        <w:t xml:space="preserve">3.7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39" w:name="CadEE_Target_39"/>
      <w:r>
        <w:t xml:space="preserve">Оскільки:</w:t>
      </w:r>
      <w:bookmarkEnd w:id="39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A</m:t>
              </m:r>
            </m:e>
            <m:sub>
              <m:r>
                <m:t>θ‚si</m:t>
              </m:r>
            </m:sub>
          </m:sSub>
          <m:r>
            <m:t>=</m:t>
          </m:r>
          <m:r>
            <m:t>0.16</m:t>
          </m:r>
          <m:r>
            <m:t>°С</m:t>
          </m:r>
          <m:r>
            <m:t xml:space="preserve"> </m:t>
          </m:r>
          <m:r>
            <m:t>&lt;</m:t>
          </m:r>
          <m:r>
            <m:t xml:space="preserve"> </m:t>
          </m:r>
          <m:r>
            <m:t>1.5</m:t>
          </m:r>
          <m:r>
            <m:t>°С</m:t>
          </m:r>
        </m:oMath>
      </m:oMathPara>
    </w:p>
    <w:p>
      <w:pPr>
        <w:pStyle w:val="CadEENormalText"/>
      </w:pPr>
      <w:r>
        <w:t xml:space="preserve">то умова (7)  ДБН В.2.6-31:2021 - виконується.</w:t>
      </w:r>
    </w:p>
    <w:sectPr>
      <w:footerReference w:type="first" r:id="rId4"/>
      <w:footerReference w:type="default" r:id="rId5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оцінки теплостійкості влітку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Relationship Id="rId5" Type="http://schemas.openxmlformats.org/officeDocument/2006/relationships/footer" Target="footer2.xml"/></Relationships>
</file>