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Оцінка тепловологісного стану конструкції згідно з вимогами ДСТУ Б В.2.6-192:2013.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термічного опору. Тришарова стіна з облицювальною цеглою. </w:t>
      </w:r>
      <w:bookmarkEnd w:id="2"/>
    </w:p>
    <w:p>
      <w:pPr>
        <w:pStyle w:val="CadEENormalText"/>
      </w:pPr>
      <w:r>
        <w:t xml:space="preserve">Визначимо термічний опір фрагменту конструкції згідно з вимогами ДСТУ 9191:2022. 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0.495 м. Кількість шарів конструкції - 3.  Шар №1 Цегляна кладка з керамічної порожнистої цегли з густиною 1400 кг/м3 (брутто) на цементно-піщаному розчині та товщиною 0.250 м.  Шар №2 Мінеральна вата (базальтове волокно) з густиною 30 кг/м3 та товщиною 0.120 м.  Шар №3 Кладка з цегли керамічної повнотілої звичайної на цементно-піщаному розчині з густиною 1800 кг/м3 та товщиною 0.125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Вологісні умови експлуатації матеріалів огороджувальної конструкції визначено згідно з додатком Б ДБН В.2.6-31:2021 . Призначення будівлі - багатоквартирний будинок, для якої згідно з т.Б.2 ДБН В.2.6-31:2021 розрахункові значення температури і вологості приміщень θ_int= 20 °С, φ_int= 55 % відповідно. Вологісний режим приміщень приймаємо згідно з т.Б.1 ДБН В.2.6-31:2021 - нормальний,а також враховуючи, що конструкція зовнішня, то умови експлуатації згідно з т.Б.3 ДБН В.2.6-31:2021 - Б.</w:t>
      </w:r>
      <w:bookmarkEnd w:id="5"/>
    </w:p>
    <w:p>
      <w:pPr>
        <w:pStyle w:val="CadEENormalText"/>
        <w:numPr>
          <w:ilvl w:val="2"/>
          <w:numId w:val="1"/>
        </w:numPr>
      </w:pPr>
      <w:bookmarkStart w:id="6" w:name="CadEE_Target_6"/>
      <w:r>
        <w:t xml:space="preserve">Розрахункові характеристики матеріалів конструкції визначаємо згідно з додатком А ДСТУ 9191:2022.</w:t>
      </w:r>
      <w:bookmarkEnd w:id="6"/>
    </w:p>
    <w:p>
      <w:pPr>
        <w:pStyle w:val="CadEENormalText"/>
        <w:numPr>
          <w:ilvl w:val="2"/>
          <w:numId w:val="1"/>
        </w:numPr>
      </w:pPr>
      <w:bookmarkStart w:id="7" w:name="CadEE_Target_7"/>
      <w:r>
        <w:t xml:space="preserve">Коефіцієнти тепловіддачі визначаємо згідно з таблицею Б додатку Б ДСТУ 9191:2022. Для конструкції типу - стіна, розрахункові значення коефіцієнтів тепловіддачі внутрішньої  та зовнішньої поверхонь огороджувальних конструкцій прийнято:</w:t>
      </w:r>
      <w:bookmarkEnd w:id="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r>
                  <m:t>8.7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se</m:t>
                    </m:r>
                  </m:sub>
                </m:sSub>
                <m:r>
                  <m:t>=</m:t>
                </m:r>
                <m:r>
                  <m:t>23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" w:name="CadEE_Target_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8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9" w:name="CadEE_Target_9"/>
      <w:r>
        <w:t xml:space="preserve">Визначаємо опір теплопередачі конструкції згідно з формулою 2 ДСТУ 9191:2022:</w:t>
      </w:r>
      <w:bookmarkEnd w:id="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</m:t>
                    </m:r>
                  </m:sub>
                </m:sSub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se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+</m:t>
                </m:r>
                <m:f>
                  <m:num>
                    <m:r>
                      <m:t>0.25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0.044</m:t>
                    </m:r>
                  </m:den>
                </m:f>
                <m:r>
                  <m:t>+</m:t>
                </m:r>
                <m:f>
                  <m:num>
                    <m:r>
                      <m:t>0.125</m:t>
                    </m:r>
                  </m:num>
                  <m:den>
                    <m:r>
                      <m:t>0.64</m:t>
                    </m:r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r>
                      <m:t>23</m:t>
                    </m:r>
                  </m:den>
                </m:f>
                <m:r>
                  <m:t>=</m:t>
                </m:r>
                <m:r>
                  <m:t>3.39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" w:name="CadEE_Target_1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se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HeadingLevel3"/>
        <w:numPr>
          <w:ilvl w:val="2"/>
          <w:numId w:val="1"/>
        </w:numPr>
      </w:pPr>
      <w:bookmarkStart w:id="11" w:name="CadEE_Target_11"/>
      <w:r>
        <w:t xml:space="preserve">Оцінка тепловологісного стану конструкції. Тришарова стіна з облицювальною цеглою. </w:t>
      </w:r>
      <w:bookmarkEnd w:id="11"/>
    </w:p>
    <w:p>
      <w:pPr>
        <w:pStyle w:val="CadEENormalText"/>
      </w:pPr>
      <w:r>
        <w:t xml:space="preserve">Оцінку тепловологісного стану конструкції виконуємо згідно з вимогами ДСТУ Б В.2.6-192:2013.</w:t>
      </w:r>
    </w:p>
    <w:p>
      <w:pPr>
        <w:pStyle w:val="CadEENormalText"/>
        <w:numPr>
          <w:ilvl w:val="3"/>
          <w:numId w:val="1"/>
        </w:numPr>
      </w:pPr>
      <w:bookmarkStart w:id="12" w:name="CadEE_Target_12"/>
      <w:r>
        <w:t xml:space="preserve">Розподіл температур по товщині конструкції  виконуємо згідно з ф. (5) ДСТУ Б В.2.6-192:2013.Розрахункові значення температури та відносної вологості внутрішнього повітря визначаємо згідно з додатком Б ДБН В.2.6-31:2021</w:t>
      </w:r>
      <w:bookmarkEnd w:id="12"/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int</m:t>
              </m:r>
            </m:sub>
          </m:sSub>
          <m:r>
            <m:t>=</m:t>
          </m:r>
          <m:r>
            <m:t>20</m:t>
          </m:r>
          <m:r>
            <m:t>°С;</m:t>
          </m:r>
          <m:r>
            <m:t xml:space="preserve"> </m:t>
          </m:r>
          <m:sSub>
            <m:e>
              <m:r>
                <m:t>φ</m:t>
              </m:r>
            </m:e>
            <m:sub>
              <m:r>
                <m:rPr>
                  <m:sty m:val="i"/>
                </m:rPr>
                <m:t>int</m:t>
              </m:r>
            </m:sub>
          </m:sSub>
          <m:r>
            <m:t>=</m:t>
          </m:r>
          <m:r>
            <m:t>55</m:t>
          </m:r>
          <m:r>
            <m:t>%</m:t>
          </m:r>
        </m:oMath>
      </m:oMathPara>
    </w:p>
    <w:p>
      <w:pPr>
        <w:pStyle w:val="CadEENormalText"/>
        <w:numPr>
          <w:ilvl w:val="3"/>
          <w:numId w:val="1"/>
        </w:numPr>
      </w:pPr>
      <w:bookmarkStart w:id="14" w:name="CadEE_Target_14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в січні для міста Київ (п.4.2.4.4 та п.4.2.4.3 ДСТУ Б В.2.6-192:2013):</w:t>
      </w:r>
      <w:bookmarkEnd w:id="14"/>
    </w:p>
    <w:p>
      <w:pPr>
        <w:pStyle w:val="CadEETableCaption"/>
      </w:pPr>
      <w:r>
        <w:t xml:space="preserve">Таблиця №</w:t>
      </w:r>
      <w:bookmarkStart w:id="15" w:name="CadEE_Target_15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1.1</w:t>
      </w:r>
      <w:r>
        <w:fldChar w:fldCharType="end"/>
      </w:r>
      <w:bookmarkEnd w:id="15"/>
      <w:r>
        <w:t xml:space="preserve">. Середньомісячні значення температури та відносної вологості зовнішнього повітря для м. Київ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2894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>
        <w:trPr>
          <w:tblHeader/>
        </w:trPr>
        <w:tc>
          <w:tcPr>
            <w:tcW w:w="289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Місяць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II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III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IV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V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VI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VII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VIII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IX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X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XI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XII</w:t>
            </w:r>
          </w:p>
        </w:tc>
      </w:tr>
      <w:tr>
        <w:tc>
          <w:tcPr>
            <w:tcW w:w="289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Температура, °С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-4.7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-3.6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15.2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18.3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19.8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13.9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8.1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1.9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-2.5</w:t>
            </w:r>
          </w:p>
        </w:tc>
      </w:tr>
      <w:tr>
        <w:tc>
          <w:tcPr>
            <w:tcW w:w="289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Відносна вологість, %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83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79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74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66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62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68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69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68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74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77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84</w:t>
            </w:r>
          </w:p>
        </w:tc>
        <w:tc>
          <w:tcPr>
            <w:tcW w:w="62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85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3"/>
          <w:numId w:val="1"/>
        </w:numPr>
      </w:pPr>
      <w:bookmarkStart w:id="16" w:name="CadEE_Target_16"/>
      <w:r>
        <w:t xml:space="preserve">Опір теплопередачі Rs огороджуючої конструкції визначено згідно з формулою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 Коефіцієнти тепловіддачі визначено згідно з формулою (</w:t>
      </w:r>
      <w:r>
        <w:fldChar w:fldCharType="begin"/>
      </w:r>
      <w:r>
        <w:instrText xml:space="preserve"> REF CadEE_Target_8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</w:t>
      </w:r>
      <w:bookmarkEnd w:id="16"/>
    </w:p>
    <w:p>
      <w:pPr>
        <w:pStyle w:val="CadEENormalText"/>
        <w:numPr>
          <w:ilvl w:val="3"/>
          <w:numId w:val="1"/>
        </w:numPr>
      </w:pPr>
      <w:bookmarkStart w:id="17" w:name="CadEE_Target_17"/>
      <w:r>
        <w:t xml:space="preserve">Визначимо опір теплопередачі в площинах на межі шарів: </w:t>
      </w:r>
      <w:bookmarkEnd w:id="17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1</m:t>
              </m:r>
            </m:sub>
          </m:sSub>
          <m:r>
            <m:t>=</m:t>
          </m:r>
          <m:r>
            <m:t>0.25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0.81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0.81</m:t>
                    </m:r>
                  </m:den>
                </m:f>
                <m:r>
                  <m:t>=</m:t>
                </m:r>
                <m:r>
                  <m:t>0.3086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2</m:t>
              </m:r>
            </m:sub>
          </m:sSub>
          <m:r>
            <m:t>=</m:t>
          </m:r>
          <m:r>
            <m:t>0.37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0.04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0.044</m:t>
                    </m:r>
                  </m:den>
                </m:f>
                <m:r>
                  <m:t>=</m:t>
                </m:r>
                <m:r>
                  <m:t>3.036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" w:name="CadEE_Target_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3</m:t>
              </m:r>
            </m:sub>
          </m:sSub>
          <m:r>
            <m:t>=</m:t>
          </m:r>
          <m:r>
            <m:t>0.49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3</m:t>
                  </m:r>
                </m:sub>
              </m:sSub>
            </m:sub>
          </m:sSub>
          <m:r>
            <m:t>=</m:t>
          </m:r>
          <m:r>
            <m:t>0.64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0.044</m:t>
                    </m:r>
                  </m:den>
                </m:f>
                <m:r>
                  <m:t>+</m:t>
                </m:r>
                <m:f>
                  <m:num>
                    <m:r>
                      <m:t>0.125</m:t>
                    </m:r>
                  </m:num>
                  <m:den>
                    <m:r>
                      <m:t>0.64</m:t>
                    </m:r>
                  </m:den>
                </m:f>
                <m:r>
                  <m:t>=</m:t>
                </m:r>
                <m:r>
                  <m:t>3.231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" w:name="CadEE_Target_2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2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p>
      <w:pPr>
        <w:pStyle w:val="CadEENormalText"/>
        <w:numPr>
          <w:ilvl w:val="3"/>
          <w:numId w:val="1"/>
        </w:numPr>
      </w:pPr>
      <w:bookmarkStart w:id="24" w:name="CadEE_Target_24"/>
      <w:r>
        <w:t xml:space="preserve">Визначимо опори паропроникненню кожного шару і конструкції в цілому згідно з формулами (3), (4) ДСТУ Б В.2.6-192:2013. Коефіцієнт паропроникності беремо згідно з табл. А.1 ДСТУ 9191:2022</w:t>
      </w:r>
      <w:bookmarkEnd w:id="24"/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1</m:t>
              </m:r>
            </m:sub>
          </m:sSub>
          <m:r>
            <m:t>=</m:t>
          </m:r>
          <m:r>
            <m:t>0.25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0.1089325</m:t>
                    </m:r>
                  </m:den>
                </m:f>
                <m:r>
                  <m:t>=</m:t>
                </m:r>
                <m:r>
                  <m:t>2.295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2</m:t>
              </m:r>
            </m:sub>
          </m:sSub>
          <m:r>
            <m:t>=</m:t>
          </m:r>
          <m:r>
            <m:t>0.37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0.1089325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0.4460967</m:t>
                    </m:r>
                  </m:den>
                </m:f>
                <m:r>
                  <m:t>=</m:t>
                </m:r>
                <m:r>
                  <m:t>2.564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8" w:name="CadEE_Target_2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2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CadEE_Target_26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3</m:t>
              </m:r>
            </m:sub>
          </m:sSub>
          <m:r>
            <m:t>=</m:t>
          </m:r>
          <m:r>
            <m:t>0.49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0.1089325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0.4460967</m:t>
                    </m:r>
                  </m:den>
                </m:f>
                <m:r>
                  <m:t>+</m:t>
                </m:r>
                <m:f>
                  <m:num>
                    <m:r>
                      <m:t>0.125</m:t>
                    </m:r>
                  </m:num>
                  <m:den>
                    <m:r>
                      <m:t>0.1385809</m:t>
                    </m:r>
                  </m:den>
                </m:f>
                <m:r>
                  <m:t>=</m:t>
                </m:r>
                <m:r>
                  <m:t>3.466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0" w:name="CadEE_Target_3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3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CadEE_Target_26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CadEE_Target_28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TableCaption"/>
      </w:pPr>
      <w:r>
        <w:t xml:space="preserve">Таблиця №</w:t>
      </w:r>
      <w:bookmarkStart w:id="31" w:name="CadEE_Target_31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1.2</w:t>
      </w:r>
      <w:r>
        <w:fldChar w:fldCharType="end"/>
      </w:r>
      <w:bookmarkEnd w:id="31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3617"/>
        <w:gridCol w:w="1033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Тепловий опір R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Коеф. паропроникності δ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Опір паропроникненню Re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(м²K)/Вт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мг/(м*год*Па)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м2*год*Па/мг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Цегляна кладка з керамічної порожнистої цегли ρ=1400 кг/м3 (брутто) на цементно-піщаному розчині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0.25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0.81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0.3086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0.1089325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2.295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(базальтове волокно) ρ=30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0.044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3.036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0.4460967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2.564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Кладка з цегли керамічної повнотілої звичайної на цементно-піщаному розчині ρ=1800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0.125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0.64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3.231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0.1385809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3.466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3"/>
          <w:numId w:val="1"/>
        </w:numPr>
      </w:pPr>
      <w:bookmarkStart w:id="32" w:name="CadEE_Target_32"/>
      <w:r>
        <w:t xml:space="preserve">Опір паропроникненню конструкції в цілому:</w:t>
      </w:r>
      <w:bookmarkEnd w:id="3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es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0.25</m:t>
                    </m:r>
                  </m:num>
                  <m:den>
                    <m:r>
                      <m:t>0.1089325</m:t>
                    </m:r>
                  </m:den>
                </m:f>
                <m:r>
                  <m:t>+</m:t>
                </m:r>
                <m:f>
                  <m:num>
                    <m:r>
                      <m:t>0.12</m:t>
                    </m:r>
                  </m:num>
                  <m:den>
                    <m:r>
                      <m:t>0.4460967</m:t>
                    </m:r>
                  </m:den>
                </m:f>
                <m:r>
                  <m:t>+</m:t>
                </m:r>
                <m:f>
                  <m:num>
                    <m:r>
                      <m:t>0.125</m:t>
                    </m:r>
                  </m:num>
                  <m:den>
                    <m:r>
                      <m:t>0.1385809</m:t>
                    </m:r>
                  </m:den>
                </m:f>
                <m:r>
                  <m:t>=</m:t>
                </m:r>
                <m:r>
                  <m:t>3.466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3" w:name="CadEE_Target_3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3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CadEE_Target_26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CadEE_Target_28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CadEE_Target_30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).</w:t>
      </w:r>
    </w:p>
    <w:p>
      <w:pPr>
        <w:pStyle w:val="CadEEHeadingLevel4"/>
        <w:numPr>
          <w:ilvl w:val="3"/>
          <w:numId w:val="1"/>
        </w:numPr>
      </w:pPr>
      <w:bookmarkStart w:id="34" w:name="CadEE_Target_34"/>
      <w:r>
        <w:t xml:space="preserve">Розрахунок вологонакопичення в місяці січень:</w:t>
      </w:r>
      <w:bookmarkEnd w:id="34"/>
    </w:p>
    <w:p>
      <w:pPr>
        <w:pStyle w:val="CadEENormalText"/>
        <w:numPr>
          <w:ilvl w:val="4"/>
          <w:numId w:val="1"/>
        </w:numPr>
      </w:pPr>
      <w:bookmarkStart w:id="35" w:name="CadEE_Target_35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35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83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744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−</m:t>
          </m:r>
          <m:r>
            <m:t>4.7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38" w:name="CadEE_Target_38"/>
      <w:r>
        <w:t xml:space="preserve">Температура в площинах на межі шарів : </w:t>
      </w:r>
      <w:bookmarkEnd w:id="3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4.7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19.162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9" w:name="CadEE_Target_3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3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- температура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- температура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загальний опір теплопередачі конструкції, див. п. </w:t>
      </w:r>
      <w:r>
        <w:fldChar w:fldCharType="begin"/>
      </w:r>
      <w:r>
        <w:instrText xml:space="preserve"> REF CadEE_Target_9 \n \h </w:instrText>
      </w:r>
      <w:r>
        <w:fldChar w:fldCharType="separate"/>
      </w:r>
      <w:r>
        <w:t xml:space="preserve">1.1.5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4.7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16.913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0" w:name="CadEE_Target_4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4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1.1.6.4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4.7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2.96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1" w:name="CadEE_Target_4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4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1.1.6.4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4.7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4.383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2" w:name="CadEE_Target_4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4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1.1.6.4</w:t>
      </w:r>
      <w:r>
        <w:fldChar w:fldCharType="end"/>
      </w:r>
      <w:r>
        <w:t xml:space="preserve">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2" name="Image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3" w:name="CadEE_Target_43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1.2</w:t>
      </w:r>
      <w:r>
        <w:fldChar w:fldCharType="end"/>
      </w:r>
      <w:bookmarkEnd w:id="43"/>
      <w:r>
        <w:t xml:space="preserve">. Розподіл температур у товщині огороджуючої конструкції (січень).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44" w:name="CadEE_Target_44"/>
      <w:r>
        <w:t xml:space="preserve">Визначимо парціальний тиск насиченої водяної пари згідно з таблицею Б.1 ДСТУ Б В.2.6-192:2013</w:t>
      </w:r>
      <w:bookmarkEnd w:id="44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(січень):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-4.7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83 %.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412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47" w:name="CadEE_Target_47"/>
      <w:r>
        <w:t xml:space="preserve">Визначимо парціальний тиск  водяної пари згідно з формулами (6) та (7) ДСТУ Б В.2.6-192:2013:</w:t>
      </w:r>
      <w:bookmarkEnd w:id="4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8" w:name="CadEE_Target_4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4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- відносна вологість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тиск насиченої водяної пари з внутрішнього боку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83</m:t>
                </m:r>
                <m:r>
                  <m:t>·</m:t>
                </m:r>
                <m:r>
                  <m:t>412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341.96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9" w:name="CadEE_Target_4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4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- відносна вологість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тиск насиченої водяної пари із зовнішнього боку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4"/>
          <w:numId w:val="1"/>
        </w:numPr>
      </w:pPr>
      <w:bookmarkStart w:id="50" w:name="CadEE_Target_50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50"/>
    </w:p>
    <w:p>
      <w:pPr>
        <w:jc w:val="center"/>
      </w:pPr>
      <w:r>
        <w:rPr/>
        <w:drawing>
          <wp:inline distT="0" distB="0" distL="0" distR="0">
            <wp:extent cx="5400000" cy="2700000"/>
            <wp:docPr id="3" name="Image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51" w:name="CadEE_Target_51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1.3</w:t>
      </w:r>
      <w:r>
        <w:fldChar w:fldCharType="end"/>
      </w:r>
      <w:bookmarkEnd w:id="51"/>
      <w:r>
        <w:t xml:space="preserve">. Розподіл парціальних тисків у товщині огороджуючої конструкції (січень).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  <w:numPr>
          <w:ilvl w:val="4"/>
          <w:numId w:val="1"/>
        </w:numPr>
      </w:pPr>
      <w:bookmarkStart w:id="52" w:name="CadEE_Target_52"/>
      <w:r>
        <w:t xml:space="preserve">Оскільки лінії E та e перетинаються то це свідчить про конденсацію вологи в товщі огороджуючої конструкції (п.4.2.6 та п.4.3.4 ДСТУ Б В.2.6-192:2013). Визначимо місця конденсації згідно з п.4.3.5 ДСТУ Б В.2.6-192:2013. Побудуємо дотичні до  графіку Е з точок ев та ез (рис.</w:t>
      </w:r>
      <w:r>
        <w:fldChar w:fldCharType="begin"/>
      </w:r>
      <w:r>
        <w:instrText xml:space="preserve"> REF CadEE_Target_186 \h </w:instrText>
      </w:r>
      <w:r>
        <w:fldChar w:fldCharType="separate"/>
      </w:r>
      <w:r>
        <w:t xml:space="preserve">1.13</w:t>
      </w:r>
      <w:r>
        <w:fldChar w:fldCharType="end"/>
      </w:r>
      <w:r>
        <w:t xml:space="preserve">).</w:t>
      </w:r>
      <w:bookmarkEnd w:id="52"/>
    </w:p>
    <w:p>
      <w:pPr>
        <w:pStyle w:val="CadEENormalText"/>
      </w:pPr>
      <w:r>
        <w:t xml:space="preserve">Лінія розрахункового розподілу парціального тиску водяної пари в товщині конструкції: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477.6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341.96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56" w:name="CadEE_Target_56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56"/>
    </w:p>
    <w:p>
      <w:pPr>
        <w:pStyle w:val="CadEENormalText"/>
        <w:numPr>
          <w:ilvl w:val="4"/>
          <w:numId w:val="1"/>
        </w:numPr>
      </w:pPr>
      <w:bookmarkStart w:id="57" w:name="CadEE_Target_57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5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477.602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315.678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8" w:name="CadEE_Target_5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  <w:bookmarkEnd w:id="5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 - парціальний тиск водяної пари в характерній точці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координата за опором паропроникненню в характерній точці,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477.602</m:t>
                        </m:r>
                        <m:r>
                          <m:t>−</m:t>
                        </m:r>
                        <m:r>
                          <m:t>341.96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150.379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9" w:name="CadEE_Target_5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bookmarkEnd w:id="5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 - парціальний тиск водяної пари в характерній точці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координата за опором паропроникненню в характерній точці,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Отже кількість вологи, що конденсується в зоні/площині №1 за січень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744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315.678</m:t>
                    </m:r>
                    <m:r>
                      <m:t>−</m:t>
                    </m:r>
                    <m:r>
                      <m:t>150.379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0.123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0" w:name="CadEE_Target_6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  <w:bookmarkEnd w:id="6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 - тривалість розрахункового місяця в годинах,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потік водяної пари до або із зони конденсації, див. п. </w:t>
      </w:r>
      <w:r>
        <w:fldChar w:fldCharType="begin"/>
      </w:r>
      <w:r>
        <w:instrText xml:space="preserve"> REF CadEE_Target_57 \n \h </w:instrText>
      </w:r>
      <w:r>
        <w:fldChar w:fldCharType="separate"/>
      </w:r>
      <w:r>
        <w:t xml:space="preserve">1.1.6.7.8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CadEE_Target_57 \n \h </w:instrText>
      </w:r>
      <w:r>
        <w:fldChar w:fldCharType="separate"/>
      </w:r>
      <w:r>
        <w:t xml:space="preserve">1.1.6.7.8</w:t>
      </w:r>
      <w:r>
        <w:fldChar w:fldCharType="end"/>
      </w:r>
      <w:r>
        <w:t xml:space="preserve">.</w:t>
      </w:r>
    </w:p>
    <w:p>
      <w:pPr>
        <w:pStyle w:val="CadEENormalText"/>
        <w:numPr>
          <w:ilvl w:val="4"/>
          <w:numId w:val="1"/>
        </w:numPr>
      </w:pPr>
      <w:bookmarkStart w:id="61" w:name="CadEE_Target_61"/>
      <w:r>
        <w:t xml:space="preserve">Кількість вологи, що конденсується в конструкції за січень складає: </w:t>
      </w:r>
      <w:bookmarkEnd w:id="6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sub>
                </m:sSub>
                <m:r>
                  <m:t>=</m:t>
                </m:r>
                <m:r>
                  <m:t>0.123</m:t>
                </m:r>
                <m:r>
                  <m:t>=</m:t>
                </m:r>
                <m:r>
                  <m:t>0.123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2" w:name="CadEE_Target_6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  <w:bookmarkEnd w:id="6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зп11</w:t>
      </w:r>
      <w:r>
        <w:t xml:space="preserve"> - кількість вологи, що конденсується в конструкції за розрахунковий місяць, див. п. </w:t>
      </w:r>
      <w:r>
        <w:fldChar w:fldCharType="begin"/>
      </w:r>
      <w:r>
        <w:instrText xml:space="preserve"> REF CadEE_Target_57 \n \h </w:instrText>
      </w:r>
      <w:r>
        <w:fldChar w:fldCharType="separate"/>
      </w:r>
      <w:r>
        <w:t xml:space="preserve">1.1.6.7.8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Проводимо розрахунок для наступного місяця вологонакопичення.</w:t>
      </w:r>
    </w:p>
    <w:p>
      <w:pPr>
        <w:pStyle w:val="CadEEHeadingLevel4"/>
        <w:numPr>
          <w:ilvl w:val="3"/>
          <w:numId w:val="1"/>
        </w:numPr>
      </w:pPr>
      <w:bookmarkStart w:id="63" w:name="CadEE_Target_63"/>
      <w:r>
        <w:t xml:space="preserve">Розрахунок вологонакопичення в місяці лютий:</w:t>
      </w:r>
      <w:bookmarkEnd w:id="63"/>
    </w:p>
    <w:p>
      <w:pPr>
        <w:pStyle w:val="CadEENormalText"/>
        <w:numPr>
          <w:ilvl w:val="4"/>
          <w:numId w:val="1"/>
        </w:numPr>
      </w:pPr>
      <w:bookmarkStart w:id="64" w:name="CadEE_Target_64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64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79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672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−</m:t>
          </m:r>
          <m:r>
            <m:t>3.6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67" w:name="CadEE_Target_67"/>
      <w:r>
        <w:t xml:space="preserve">Температура в площинах на межі шарів : </w:t>
      </w:r>
      <w:bookmarkEnd w:id="6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3.6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8" w:name="CadEE_Target_6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  <w:bookmarkEnd w:id="6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3.6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17.051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9" w:name="CadEE_Target_6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  <w:bookmarkEnd w:id="6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3.6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1.937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70" w:name="CadEE_Target_7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  <w:bookmarkEnd w:id="7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3.6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3.297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71" w:name="CadEE_Target_7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  <w:bookmarkEnd w:id="7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4" name="Image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72" w:name="CadEE_Target_72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1.4</w:t>
      </w:r>
      <w:r>
        <w:fldChar w:fldCharType="end"/>
      </w:r>
      <w:bookmarkEnd w:id="72"/>
      <w:r>
        <w:t xml:space="preserve">. Розподіл температур у товщині огороджуючої конструкції (лютий).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73" w:name="CadEE_Target_73"/>
      <w:r>
        <w:t xml:space="preserve">Визначимо парціальний тиск насиченої водяної пари згідно з таблицею Б.1 ДСТУ Б В.2.6-192:2013</w:t>
      </w:r>
      <w:bookmarkEnd w:id="73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(лютий):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-3.6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79 %.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452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76" w:name="CadEE_Target_76"/>
      <w:r>
        <w:t xml:space="preserve">Визначимо парціальний тиск  водяної пари згідно з формулами (6) та (7) ДСТУ Б В.2.6-192:2013:</w:t>
      </w:r>
      <w:bookmarkEnd w:id="7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77" w:name="CadEE_Target_7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  <w:bookmarkEnd w:id="7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79</m:t>
                </m:r>
                <m:r>
                  <m:t>·</m:t>
                </m:r>
                <m:r>
                  <m:t>452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357.08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78" w:name="CadEE_Target_7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25</w:t>
            </w:r>
            <w:r>
              <w:fldChar w:fldCharType="end"/>
            </w:r>
            <w:bookmarkEnd w:id="7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79" w:name="CadEE_Target_79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79"/>
    </w:p>
    <w:p>
      <w:pPr>
        <w:jc w:val="center"/>
      </w:pPr>
      <w:r>
        <w:rPr/>
        <w:drawing>
          <wp:inline distT="0" distB="0" distL="0" distR="0">
            <wp:extent cx="5400000" cy="2700000"/>
            <wp:docPr id="5" name="Image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80" w:name="CadEE_Target_80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1.5</w:t>
      </w:r>
      <w:r>
        <w:fldChar w:fldCharType="end"/>
      </w:r>
      <w:bookmarkEnd w:id="80"/>
      <w:r>
        <w:t xml:space="preserve">. Розподіл парціальних тисків у товщині огороджуючої конструкції (лютий).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  <w:numPr>
          <w:ilvl w:val="4"/>
          <w:numId w:val="1"/>
        </w:numPr>
      </w:pPr>
      <w:bookmarkStart w:id="81" w:name="CadEE_Target_81"/>
      <w:r>
        <w:t xml:space="preserve">Оскільки лінії E та e перетинаються то це свідчить про конденсацію вологи в товщі огороджуючої конструкції (п.4.2.6 та п.4.3.4 ДСТУ Б В.2.6-192:2013). Визначимо місця конденсації згідно з п.4.3.5 ДСТУ Б В.2.6-192:2013. Побудуємо дотичні до  графіку Е з точок ев та ез (рис.</w:t>
      </w:r>
      <w:r>
        <w:fldChar w:fldCharType="begin"/>
      </w:r>
      <w:r>
        <w:instrText xml:space="preserve"> REF CadEE_Target_186 \h </w:instrText>
      </w:r>
      <w:r>
        <w:fldChar w:fldCharType="separate"/>
      </w:r>
      <w:r>
        <w:t xml:space="preserve">1.13</w:t>
      </w:r>
      <w:r>
        <w:fldChar w:fldCharType="end"/>
      </w:r>
      <w:r>
        <w:t xml:space="preserve">).</w:t>
      </w:r>
      <w:bookmarkEnd w:id="81"/>
    </w:p>
    <w:p>
      <w:pPr>
        <w:pStyle w:val="CadEENormalText"/>
      </w:pPr>
      <w:r>
        <w:t xml:space="preserve">Лінія розрахункового розподілу парціального тиску водяної пари в товщині конструкції: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520.13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357.08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85" w:name="CadEE_Target_85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85"/>
    </w:p>
    <w:p>
      <w:pPr>
        <w:pStyle w:val="CadEENormalText"/>
        <w:numPr>
          <w:ilvl w:val="4"/>
          <w:numId w:val="1"/>
        </w:numPr>
      </w:pPr>
      <w:bookmarkStart w:id="86" w:name="CadEE_Target_86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8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520.128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299.092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7" w:name="CadEE_Target_8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26</w:t>
            </w:r>
            <w:r>
              <w:fldChar w:fldCharType="end"/>
            </w:r>
            <w:bookmarkEnd w:id="8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520.128</m:t>
                        </m:r>
                        <m:r>
                          <m:t>−</m:t>
                        </m:r>
                        <m:r>
                          <m:t>357.08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180.762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8" w:name="CadEE_Target_8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  <w:bookmarkEnd w:id="8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те саме, що у формулі (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Отже кількість вологи, що конденсується в зоні/площині №1 за лютий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672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299.092</m:t>
                    </m:r>
                    <m:r>
                      <m:t>−</m:t>
                    </m:r>
                    <m:r>
                      <m:t>180.762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0.0795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9" w:name="CadEE_Target_8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28</w:t>
            </w:r>
            <w:r>
              <w:fldChar w:fldCharType="end"/>
            </w:r>
            <w:bookmarkEnd w:id="8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CadEE_Target_60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90" w:name="CadEE_Target_90"/>
      <w:r>
        <w:t xml:space="preserve">Кількість вологи, що конденсується в конструкції за лютий складає: </w:t>
      </w:r>
      <w:bookmarkEnd w:id="90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sub>
                </m:sSub>
                <m:r>
                  <m:t>=</m:t>
                </m:r>
                <m:r>
                  <m:t>0.0795</m:t>
                </m:r>
                <m:r>
                  <m:t>=</m:t>
                </m:r>
                <m:r>
                  <m:t>0.0795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1" w:name="CadEE_Target_9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29</w:t>
            </w:r>
            <w:r>
              <w:fldChar w:fldCharType="end"/>
            </w:r>
            <w:bookmarkEnd w:id="9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зп21</w:t>
      </w:r>
      <w:r>
        <w:t xml:space="preserve"> - кількість вологи, що конденсується в конструкції за розрахунковий місяць, див. п. </w:t>
      </w:r>
      <w:r>
        <w:fldChar w:fldCharType="begin"/>
      </w:r>
      <w:r>
        <w:instrText xml:space="preserve"> REF CadEE_Target_86 \n \h </w:instrText>
      </w:r>
      <w:r>
        <w:fldChar w:fldCharType="separate"/>
      </w:r>
      <w:r>
        <w:t xml:space="preserve">1.1.6.8.8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Проводимо розрахунок для наступного місяця вологонакопичення.</w:t>
      </w:r>
    </w:p>
    <w:p>
      <w:pPr>
        <w:pStyle w:val="CadEEHeadingLevel4"/>
        <w:numPr>
          <w:ilvl w:val="3"/>
          <w:numId w:val="1"/>
        </w:numPr>
      </w:pPr>
      <w:bookmarkStart w:id="92" w:name="CadEE_Target_92"/>
      <w:r>
        <w:t xml:space="preserve">Розрахунок вологонакопичення в місяці березень:</w:t>
      </w:r>
      <w:bookmarkEnd w:id="92"/>
    </w:p>
    <w:p>
      <w:pPr>
        <w:pStyle w:val="CadEENormalText"/>
        <w:numPr>
          <w:ilvl w:val="4"/>
          <w:numId w:val="1"/>
        </w:numPr>
      </w:pPr>
      <w:bookmarkStart w:id="93" w:name="CadEE_Target_93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93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74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744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1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96" w:name="CadEE_Target_96"/>
      <w:r>
        <w:t xml:space="preserve">Температура в площинах на межі шарів : </w:t>
      </w:r>
      <w:bookmarkEnd w:id="9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19.356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7" w:name="CadEE_Target_9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30</w:t>
            </w:r>
            <w:r>
              <w:fldChar w:fldCharType="end"/>
            </w:r>
            <w:bookmarkEnd w:id="9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17.626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8" w:name="CadEE_Target_9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31</w:t>
            </w:r>
            <w:r>
              <w:fldChar w:fldCharType="end"/>
            </w:r>
            <w:bookmarkEnd w:id="9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2.338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9" w:name="CadEE_Target_9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32</w:t>
            </w:r>
            <w:r>
              <w:fldChar w:fldCharType="end"/>
            </w:r>
            <w:bookmarkEnd w:id="9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1.244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0" w:name="CadEE_Target_10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33</w:t>
            </w:r>
            <w:r>
              <w:fldChar w:fldCharType="end"/>
            </w:r>
            <w:bookmarkEnd w:id="10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6" name="Image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01" w:name="CadEE_Target_101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1.6</w:t>
      </w:r>
      <w:r>
        <w:fldChar w:fldCharType="end"/>
      </w:r>
      <w:bookmarkEnd w:id="101"/>
      <w:r>
        <w:t xml:space="preserve">. Розподіл температур у товщині огороджуючої конструкції (березень).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102" w:name="CadEE_Target_102"/>
      <w:r>
        <w:t xml:space="preserve">Визначимо парціальний тиск насиченої водяної пари згідно з таблицею Б.1 ДСТУ Б В.2.6-192:2013</w:t>
      </w:r>
      <w:bookmarkEnd w:id="102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(березень):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1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74 %.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657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05" w:name="CadEE_Target_105"/>
      <w:r>
        <w:t xml:space="preserve">Визначимо парціальний тиск  водяної пари згідно з формулами (6) та (7) ДСТУ Б В.2.6-192:2013:</w:t>
      </w:r>
      <w:bookmarkEnd w:id="105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6" w:name="CadEE_Target_10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34</w:t>
            </w:r>
            <w:r>
              <w:fldChar w:fldCharType="end"/>
            </w:r>
            <w:bookmarkEnd w:id="10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74</m:t>
                </m:r>
                <m:r>
                  <m:t>·</m:t>
                </m:r>
                <m:r>
                  <m:t>657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486.18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7" w:name="CadEE_Target_10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35</w:t>
            </w:r>
            <w:r>
              <w:fldChar w:fldCharType="end"/>
            </w:r>
            <w:bookmarkEnd w:id="10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08" w:name="CadEE_Target_108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108"/>
    </w:p>
    <w:p>
      <w:pPr>
        <w:jc w:val="center"/>
      </w:pPr>
      <w:r>
        <w:rPr/>
        <w:drawing>
          <wp:inline distT="0" distB="0" distL="0" distR="0">
            <wp:extent cx="5400000" cy="2700000"/>
            <wp:docPr id="7" name="Image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09" w:name="CadEE_Target_109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1.7</w:t>
      </w:r>
      <w:r>
        <w:fldChar w:fldCharType="end"/>
      </w:r>
      <w:bookmarkEnd w:id="109"/>
      <w:r>
        <w:t xml:space="preserve">. Розподіл парціальних тисків у товщині огороджуючої конструкції (березень).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</w:pPr>
      <w:r>
        <w:t xml:space="preserve">Оскільки лінії E та e не перетинаються то згідно з п.4.2.5 та п.4.3.3 ДСТУ Б В.2.6-192:2013, конденсація водяної пари в товщині конструкції не відбувається.</w:t>
      </w:r>
    </w:p>
    <w:p>
      <w:pPr>
        <w:pStyle w:val="CadEENormalText"/>
        <w:numPr>
          <w:ilvl w:val="3"/>
          <w:numId w:val="1"/>
        </w:numPr>
      </w:pPr>
      <w:bookmarkStart w:id="110" w:name="CadEE_Target_110"/>
      <w:r>
        <w:t xml:space="preserve">Знайдемо місяць початку вологонакопичення</w:t>
      </w:r>
      <w:bookmarkEnd w:id="110"/>
    </w:p>
    <w:p>
      <w:pPr>
        <w:pStyle w:val="CadEEHeadingLevel4"/>
        <w:numPr>
          <w:ilvl w:val="3"/>
          <w:numId w:val="1"/>
        </w:numPr>
      </w:pPr>
      <w:bookmarkStart w:id="111" w:name="CadEE_Target_111"/>
      <w:r>
        <w:t xml:space="preserve">Розрахунок вологонакопичення в місяці грудень:</w:t>
      </w:r>
      <w:bookmarkEnd w:id="111"/>
    </w:p>
    <w:p>
      <w:pPr>
        <w:pStyle w:val="CadEENormalText"/>
        <w:numPr>
          <w:ilvl w:val="4"/>
          <w:numId w:val="1"/>
        </w:numPr>
      </w:pPr>
      <w:bookmarkStart w:id="112" w:name="CadEE_Target_112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112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85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744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−</m:t>
          </m:r>
          <m:r>
            <m:t>2.5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15" w:name="CadEE_Target_115"/>
      <w:r>
        <w:t xml:space="preserve">Температура в площинах на межі шарів : </w:t>
      </w:r>
      <w:bookmarkEnd w:id="115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2.5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19.237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6" w:name="CadEE_Target_1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36</w:t>
            </w:r>
            <w:r>
              <w:fldChar w:fldCharType="end"/>
            </w:r>
            <w:bookmarkEnd w:id="1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2.5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17.188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7" w:name="CadEE_Target_11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37</w:t>
            </w:r>
            <w:r>
              <w:fldChar w:fldCharType="end"/>
            </w:r>
            <w:bookmarkEnd w:id="11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2.5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0.915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8" w:name="CadEE_Target_1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38</w:t>
            </w:r>
            <w:r>
              <w:fldChar w:fldCharType="end"/>
            </w:r>
            <w:bookmarkEnd w:id="1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2.5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2.211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9" w:name="CadEE_Target_1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39</w:t>
            </w:r>
            <w:r>
              <w:fldChar w:fldCharType="end"/>
            </w:r>
            <w:bookmarkEnd w:id="1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8" name="Image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20" w:name="CadEE_Target_120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1.8</w:t>
      </w:r>
      <w:r>
        <w:fldChar w:fldCharType="end"/>
      </w:r>
      <w:bookmarkEnd w:id="120"/>
      <w:r>
        <w:t xml:space="preserve">. Розподіл температур у товщині огороджуючої конструкції (грудень).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121" w:name="CadEE_Target_121"/>
      <w:r>
        <w:t xml:space="preserve">Визначимо парціальний тиск насиченої водяної пари згідно з таблицею Б.1 ДСТУ Б В.2.6-192:2013</w:t>
      </w:r>
      <w:bookmarkEnd w:id="121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(грудень):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-2.5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85 %.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496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24" w:name="CadEE_Target_124"/>
      <w:r>
        <w:t xml:space="preserve">Визначимо парціальний тиск  водяної пари згідно з формулами (6) та (7) ДСТУ Б В.2.6-192:2013:</w:t>
      </w:r>
      <w:bookmarkEnd w:id="12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5" w:name="CadEE_Target_12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40</w:t>
            </w:r>
            <w:r>
              <w:fldChar w:fldCharType="end"/>
            </w:r>
            <w:bookmarkEnd w:id="12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85</m:t>
                </m:r>
                <m:r>
                  <m:t>·</m:t>
                </m:r>
                <m:r>
                  <m:t>496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421.6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6" w:name="CadEE_Target_1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41</w:t>
            </w:r>
            <w:r>
              <w:fldChar w:fldCharType="end"/>
            </w:r>
            <w:bookmarkEnd w:id="1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27" w:name="CadEE_Target_127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127"/>
    </w:p>
    <w:p>
      <w:pPr>
        <w:jc w:val="center"/>
      </w:pPr>
      <w:r>
        <w:rPr/>
        <w:drawing>
          <wp:inline distT="0" distB="0" distL="0" distR="0">
            <wp:extent cx="5400000" cy="2700000"/>
            <wp:docPr id="9" name="Image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28" w:name="CadEE_Target_128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1.9</w:t>
      </w:r>
      <w:r>
        <w:fldChar w:fldCharType="end"/>
      </w:r>
      <w:bookmarkEnd w:id="128"/>
      <w:r>
        <w:t xml:space="preserve">. Розподіл парціальних тисків у товщині огороджуючої конструкції (грудень).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  <w:numPr>
          <w:ilvl w:val="4"/>
          <w:numId w:val="1"/>
        </w:numPr>
      </w:pPr>
      <w:bookmarkStart w:id="129" w:name="CadEE_Target_129"/>
      <w:r>
        <w:t xml:space="preserve">Оскільки лінії E та e перетинаються то це свідчить про конденсацію вологи в товщі огороджуючої конструкції (п.4.2.6 та п.4.3.4 ДСТУ Б В.2.6-192:2013). Визначимо місця конденсації згідно з п.4.3.5 ДСТУ Б В.2.6-192:2013. Побудуємо дотичні до  графіку Е з точок ев та ез (рис.</w:t>
      </w:r>
      <w:r>
        <w:fldChar w:fldCharType="begin"/>
      </w:r>
      <w:r>
        <w:instrText xml:space="preserve"> REF CadEE_Target_186 \h </w:instrText>
      </w:r>
      <w:r>
        <w:fldChar w:fldCharType="separate"/>
      </w:r>
      <w:r>
        <w:t xml:space="preserve">1.13</w:t>
      </w:r>
      <w:r>
        <w:fldChar w:fldCharType="end"/>
      </w:r>
      <w:r>
        <w:t xml:space="preserve">).</w:t>
      </w:r>
      <w:bookmarkEnd w:id="129"/>
    </w:p>
    <w:p>
      <w:pPr>
        <w:pStyle w:val="CadEENormalText"/>
      </w:pPr>
      <w:r>
        <w:t xml:space="preserve">Лінія розрахункового розподілу парціального тиску водяної пари в товщині конструкції: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566.25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421.6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133" w:name="CadEE_Target_133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133"/>
    </w:p>
    <w:p>
      <w:pPr>
        <w:pStyle w:val="CadEENormalText"/>
        <w:numPr>
          <w:ilvl w:val="4"/>
          <w:numId w:val="1"/>
        </w:numPr>
      </w:pPr>
      <w:bookmarkStart w:id="134" w:name="CadEE_Target_134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13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566.253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281.103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5" w:name="CadEE_Target_13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42</w:t>
            </w:r>
            <w:r>
              <w:fldChar w:fldCharType="end"/>
            </w:r>
            <w:bookmarkEnd w:id="13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566.253</m:t>
                        </m:r>
                        <m:r>
                          <m:t>−</m:t>
                        </m:r>
                        <m:r>
                          <m:t>421.6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160.369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6" w:name="CadEE_Target_13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43</w:t>
            </w:r>
            <w:r>
              <w:fldChar w:fldCharType="end"/>
            </w:r>
            <w:bookmarkEnd w:id="13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те саме, що у формулі (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Отже кількість вологи, що конденсується в зоні/площині №1 за грудень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121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744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281.103</m:t>
                    </m:r>
                    <m:r>
                      <m:t>−</m:t>
                    </m:r>
                    <m:r>
                      <m:t>160.369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0.0898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7" w:name="CadEE_Target_13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44</w:t>
            </w:r>
            <w:r>
              <w:fldChar w:fldCharType="end"/>
            </w:r>
            <w:bookmarkEnd w:id="13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CadEE_Target_60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38" w:name="CadEE_Target_138"/>
      <w:r>
        <w:t xml:space="preserve">Кількість вологи, що конденсується в конструкції за грудень складає: </w:t>
      </w:r>
      <w:bookmarkEnd w:id="13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12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121</m:t>
                        </m:r>
                      </m:sub>
                    </m:sSub>
                  </m:sub>
                </m:sSub>
                <m:r>
                  <m:t>=</m:t>
                </m:r>
                <m:r>
                  <m:t>0.0898</m:t>
                </m:r>
                <m:r>
                  <m:t>=</m:t>
                </m:r>
                <m:r>
                  <m:t>0.0898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9" w:name="CadEE_Target_13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45</w:t>
            </w:r>
            <w:r>
              <w:fldChar w:fldCharType="end"/>
            </w:r>
            <w:bookmarkEnd w:id="13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зп121</w:t>
      </w:r>
      <w:r>
        <w:t xml:space="preserve"> - кількість вологи, що конденсується в конструкції за розрахунковий місяць, див. п. </w:t>
      </w:r>
      <w:r>
        <w:fldChar w:fldCharType="begin"/>
      </w:r>
      <w:r>
        <w:instrText xml:space="preserve"> REF CadEE_Target_134 \n \h </w:instrText>
      </w:r>
      <w:r>
        <w:fldChar w:fldCharType="separate"/>
      </w:r>
      <w:r>
        <w:t xml:space="preserve">1.1.6.11.8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Проводимо розрахунок для наступного місяця вологонакопичення.</w:t>
      </w:r>
    </w:p>
    <w:p>
      <w:pPr>
        <w:pStyle w:val="CadEEHeadingLevel4"/>
        <w:numPr>
          <w:ilvl w:val="3"/>
          <w:numId w:val="1"/>
        </w:numPr>
      </w:pPr>
      <w:bookmarkStart w:id="140" w:name="CadEE_Target_140"/>
      <w:r>
        <w:t xml:space="preserve">Розрахунок вологонакопичення в місяці листопад:</w:t>
      </w:r>
      <w:bookmarkEnd w:id="140"/>
    </w:p>
    <w:p>
      <w:pPr>
        <w:pStyle w:val="CadEENormalText"/>
        <w:numPr>
          <w:ilvl w:val="4"/>
          <w:numId w:val="1"/>
        </w:numPr>
      </w:pPr>
      <w:bookmarkStart w:id="141" w:name="CadEE_Target_141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141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84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720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1.9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44" w:name="CadEE_Target_144"/>
      <w:r>
        <w:t xml:space="preserve">Температура в площинах на межі шарів : </w:t>
      </w:r>
      <w:bookmarkEnd w:id="14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1.9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19.386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5" w:name="CadEE_Target_14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46</w:t>
            </w:r>
            <w:r>
              <w:fldChar w:fldCharType="end"/>
            </w:r>
            <w:bookmarkEnd w:id="14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1.9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17.738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6" w:name="CadEE_Target_14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47</w:t>
            </w:r>
            <w:r>
              <w:fldChar w:fldCharType="end"/>
            </w:r>
            <w:bookmarkEnd w:id="14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1.9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3.175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7" w:name="CadEE_Target_14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48</w:t>
            </w:r>
            <w:r>
              <w:fldChar w:fldCharType="end"/>
            </w:r>
            <w:bookmarkEnd w:id="14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1.9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2.132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8" w:name="CadEE_Target_14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49</w:t>
            </w:r>
            <w:r>
              <w:fldChar w:fldCharType="end"/>
            </w:r>
            <w:bookmarkEnd w:id="14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10" name="Image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49" w:name="CadEE_Target_149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1.10</w:t>
      </w:r>
      <w:r>
        <w:fldChar w:fldCharType="end"/>
      </w:r>
      <w:bookmarkEnd w:id="149"/>
      <w:r>
        <w:t xml:space="preserve">. Розподіл температур у товщині огороджуючої конструкції (листопад).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150" w:name="CadEE_Target_150"/>
      <w:r>
        <w:t xml:space="preserve">Визначимо парціальний тиск насиченої водяної пари згідно з таблицею Б.1 ДСТУ Б В.2.6-192:2013</w:t>
      </w:r>
      <w:bookmarkEnd w:id="150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(листопад):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1.9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84 %.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700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53" w:name="CadEE_Target_153"/>
      <w:r>
        <w:t xml:space="preserve">Визначимо парціальний тиск  водяної пари згідно з формулами (6) та (7) ДСТУ Б В.2.6-192:2013:</w:t>
      </w:r>
      <w:bookmarkEnd w:id="15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4" w:name="CadEE_Target_15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50</w:t>
            </w:r>
            <w:r>
              <w:fldChar w:fldCharType="end"/>
            </w:r>
            <w:bookmarkEnd w:id="15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84</m:t>
                </m:r>
                <m:r>
                  <m:t>·</m:t>
                </m:r>
                <m:r>
                  <m:t>700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588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5" w:name="CadEE_Target_15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51</w:t>
            </w:r>
            <w:r>
              <w:fldChar w:fldCharType="end"/>
            </w:r>
            <w:bookmarkEnd w:id="15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56" w:name="CadEE_Target_156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156"/>
    </w:p>
    <w:p>
      <w:pPr>
        <w:jc w:val="center"/>
      </w:pPr>
      <w:r>
        <w:rPr/>
        <w:drawing>
          <wp:inline distT="0" distB="0" distL="0" distR="0">
            <wp:extent cx="5400000" cy="2700000"/>
            <wp:docPr id="11" name="Image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57" w:name="CadEE_Target_157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1.11</w:t>
      </w:r>
      <w:r>
        <w:fldChar w:fldCharType="end"/>
      </w:r>
      <w:bookmarkEnd w:id="157"/>
      <w:r>
        <w:t xml:space="preserve">. Розподіл парціальних тисків у товщині огороджуючої конструкції (листопад).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  <w:numPr>
          <w:ilvl w:val="4"/>
          <w:numId w:val="1"/>
        </w:numPr>
      </w:pPr>
      <w:bookmarkStart w:id="158" w:name="CadEE_Target_158"/>
      <w:r>
        <w:t xml:space="preserve">Оскільки лінії E та e перетинаються то це свідчить про конденсацію вологи в товщі огороджуючої конструкції (п.4.2.6 та п.4.3.4 ДСТУ Б В.2.6-192:2013). Визначимо місця конденсації згідно з п.4.3.5 ДСТУ Б В.2.6-192:2013. Побудуємо дотичні до  графіку Е з точок ев та ез (рис.</w:t>
      </w:r>
      <w:r>
        <w:fldChar w:fldCharType="begin"/>
      </w:r>
      <w:r>
        <w:instrText xml:space="preserve"> REF CadEE_Target_186 \h </w:instrText>
      </w:r>
      <w:r>
        <w:fldChar w:fldCharType="separate"/>
      </w:r>
      <w:r>
        <w:t xml:space="preserve">1.13</w:t>
      </w:r>
      <w:r>
        <w:fldChar w:fldCharType="end"/>
      </w:r>
      <w:r>
        <w:t xml:space="preserve">).</w:t>
      </w:r>
      <w:bookmarkEnd w:id="158"/>
    </w:p>
    <w:p>
      <w:pPr>
        <w:pStyle w:val="CadEENormalText"/>
      </w:pPr>
      <w:r>
        <w:t xml:space="preserve">Лінія розрахункового розподілу парціального тиску водяної пари в товщині конструкції: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768.75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588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162" w:name="CadEE_Target_162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162"/>
    </w:p>
    <w:p>
      <w:pPr>
        <w:pStyle w:val="CadEENormalText"/>
        <w:numPr>
          <w:ilvl w:val="4"/>
          <w:numId w:val="1"/>
        </w:numPr>
      </w:pPr>
      <w:bookmarkStart w:id="163" w:name="CadEE_Target_163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16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768.755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202.124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4" w:name="CadEE_Target_16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52</w:t>
            </w:r>
            <w:r>
              <w:fldChar w:fldCharType="end"/>
            </w:r>
            <w:bookmarkEnd w:id="16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768.755</m:t>
                        </m:r>
                        <m:r>
                          <m:t>−</m:t>
                        </m:r>
                        <m:r>
                          <m:t>588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200.393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5" w:name="CadEE_Target_16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53</w:t>
            </w:r>
            <w:r>
              <w:fldChar w:fldCharType="end"/>
            </w:r>
            <w:bookmarkEnd w:id="16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те саме, що у формулі (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Отже кількість вологи, що конденсується в зоні/площині №1 за листопад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720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202.124</m:t>
                    </m:r>
                    <m:r>
                      <m:t>−</m:t>
                    </m:r>
                    <m:r>
                      <m:t>200.393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0.001246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6" w:name="CadEE_Target_16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54</w:t>
            </w:r>
            <w:r>
              <w:fldChar w:fldCharType="end"/>
            </w:r>
            <w:bookmarkEnd w:id="16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CadEE_Target_60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67" w:name="CadEE_Target_167"/>
      <w:r>
        <w:t xml:space="preserve">Кількість вологи, що конденсується в конструкції за листопад складає: </w:t>
      </w:r>
      <w:bookmarkEnd w:id="16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111</m:t>
                        </m:r>
                      </m:sub>
                    </m:sSub>
                  </m:sub>
                </m:sSub>
                <m:r>
                  <m:t>=</m:t>
                </m:r>
                <m:r>
                  <m:t>0.001246</m:t>
                </m:r>
                <m:r>
                  <m:t>=</m:t>
                </m:r>
                <m:r>
                  <m:t>0.001246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8" w:name="CadEE_Target_16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55</w:t>
            </w:r>
            <w:r>
              <w:fldChar w:fldCharType="end"/>
            </w:r>
            <w:bookmarkEnd w:id="16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зп111</w:t>
      </w:r>
      <w:r>
        <w:t xml:space="preserve"> - кількість вологи, що конденсується в конструкції за розрахунковий місяць, див. п. </w:t>
      </w:r>
      <w:r>
        <w:fldChar w:fldCharType="begin"/>
      </w:r>
      <w:r>
        <w:instrText xml:space="preserve"> REF CadEE_Target_163 \n \h </w:instrText>
      </w:r>
      <w:r>
        <w:fldChar w:fldCharType="separate"/>
      </w:r>
      <w:r>
        <w:t xml:space="preserve">1.1.6.12.8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Проводимо розрахунок для наступного місяця вологонакопичення.</w:t>
      </w:r>
    </w:p>
    <w:p>
      <w:pPr>
        <w:pStyle w:val="CadEEHeadingLevel4"/>
        <w:numPr>
          <w:ilvl w:val="3"/>
          <w:numId w:val="1"/>
        </w:numPr>
      </w:pPr>
      <w:bookmarkStart w:id="169" w:name="CadEE_Target_169"/>
      <w:r>
        <w:t xml:space="preserve">Розрахунок вологонакопичення в місяці жовтень:</w:t>
      </w:r>
      <w:bookmarkEnd w:id="169"/>
    </w:p>
    <w:p>
      <w:pPr>
        <w:pStyle w:val="CadEENormalText"/>
        <w:numPr>
          <w:ilvl w:val="4"/>
          <w:numId w:val="1"/>
        </w:numPr>
      </w:pPr>
      <w:bookmarkStart w:id="170" w:name="CadEE_Target_170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170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77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744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8.1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73" w:name="CadEE_Target_173"/>
      <w:r>
        <w:t xml:space="preserve">Температура в площинах на межі шарів : </w:t>
      </w:r>
      <w:bookmarkEnd w:id="17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8.1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19.596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4" w:name="CadEE_Target_17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56</w:t>
            </w:r>
            <w:r>
              <w:fldChar w:fldCharType="end"/>
            </w:r>
            <w:bookmarkEnd w:id="17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8.1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18.513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5" w:name="CadEE_Target_17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57</w:t>
            </w:r>
            <w:r>
              <w:fldChar w:fldCharType="end"/>
            </w:r>
            <w:bookmarkEnd w:id="17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8.1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8.938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6" w:name="CadEE_Target_17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58</w:t>
            </w:r>
            <w:r>
              <w:fldChar w:fldCharType="end"/>
            </w:r>
            <w:bookmarkEnd w:id="17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8.1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8.253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7" w:name="CadEE_Target_17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59</w:t>
            </w:r>
            <w:r>
              <w:fldChar w:fldCharType="end"/>
            </w:r>
            <w:bookmarkEnd w:id="17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12" name="Image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78" w:name="CadEE_Target_178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1.12</w:t>
      </w:r>
      <w:r>
        <w:fldChar w:fldCharType="end"/>
      </w:r>
      <w:bookmarkEnd w:id="178"/>
      <w:r>
        <w:t xml:space="preserve">. Розподіл температур у товщині огороджуючої конструкції (жовтень).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179" w:name="CadEE_Target_179"/>
      <w:r>
        <w:t xml:space="preserve">Визначимо парціальний тиск насиченої водяної пари згідно з таблицею Б.1 ДСТУ Б В.2.6-192:2013</w:t>
      </w:r>
      <w:bookmarkEnd w:id="179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(жовтень):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8.1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77 %.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1081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82" w:name="CadEE_Target_182"/>
      <w:r>
        <w:t xml:space="preserve">Визначимо парціальний тиск  водяної пари згідно з формулами (6) та (7) ДСТУ Б В.2.6-192:2013:</w:t>
      </w:r>
      <w:bookmarkEnd w:id="18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3" w:name="CadEE_Target_18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60</w:t>
            </w:r>
            <w:r>
              <w:fldChar w:fldCharType="end"/>
            </w:r>
            <w:bookmarkEnd w:id="18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77</m:t>
                </m:r>
                <m:r>
                  <m:t>·</m:t>
                </m:r>
                <m:r>
                  <m:t>1081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832.37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4" w:name="CadEE_Target_18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61</w:t>
            </w:r>
            <w:r>
              <w:fldChar w:fldCharType="end"/>
            </w:r>
            <w:bookmarkEnd w:id="18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185" w:name="CadEE_Target_185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185"/>
    </w:p>
    <w:p>
      <w:pPr>
        <w:jc w:val="center"/>
      </w:pPr>
      <w:r>
        <w:rPr/>
        <w:drawing>
          <wp:inline distT="0" distB="0" distL="0" distR="0">
            <wp:extent cx="5400000" cy="2700000"/>
            <wp:docPr id="13" name="Image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86" w:name="CadEE_Target_186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1.13</w:t>
      </w:r>
      <w:r>
        <w:fldChar w:fldCharType="end"/>
      </w:r>
      <w:bookmarkEnd w:id="186"/>
      <w:r>
        <w:t xml:space="preserve">. Розподіл парціальних тисків у товщині огороджуючої конструкції (жовтень). На графіку лінія сіра  - розподіл температури (t), синя - графік розподілу парціального тиску насиченої водою пари (Е), червона - допоміжна лінія для оцінки наявності конденсації  пари (e), зелена - допоміжна лінія для оцінки кількості вологи що надходить/випаровується з конструкції.</w:t>
      </w:r>
    </w:p>
    <w:p>
      <w:pPr>
        <w:pStyle w:val="CadEENormalText"/>
      </w:pPr>
      <w:r>
        <w:t xml:space="preserve">Оскільки лінії E та e не перетинаються то згідно з п.4.2.5 та п.4.3.3 ДСТУ Б В.2.6-192:2013, конденсація водяної пари в товщині конструкції не відбувається.</w:t>
      </w:r>
    </w:p>
    <w:p>
      <w:pPr>
        <w:pStyle w:val="CadEENormalText"/>
        <w:numPr>
          <w:ilvl w:val="3"/>
          <w:numId w:val="1"/>
        </w:numPr>
      </w:pPr>
      <w:bookmarkStart w:id="187" w:name="CadEE_Target_187"/>
      <w:r>
        <w:t xml:space="preserve">За проведеними розрахунками встановлено, що в даній конструкції процес конденсації водяної пари відбувається з місяця листопад до місяця лютий. В інші місяці відбувається випаровування вологи, що сконденсувалась.</w:t>
      </w:r>
      <w:bookmarkEnd w:id="187"/>
    </w:p>
    <w:p>
      <w:pPr>
        <w:pStyle w:val="CadEEHeadingLevel4"/>
        <w:numPr>
          <w:ilvl w:val="3"/>
          <w:numId w:val="1"/>
        </w:numPr>
      </w:pPr>
      <w:bookmarkStart w:id="188" w:name="CadEE_Target_188"/>
      <w:r>
        <w:t xml:space="preserve">Розрахунок вологовіддачі в місяці березень:</w:t>
      </w:r>
      <w:bookmarkEnd w:id="188"/>
    </w:p>
    <w:p>
      <w:pPr>
        <w:pStyle w:val="CadEENormalText"/>
        <w:numPr>
          <w:ilvl w:val="4"/>
          <w:numId w:val="1"/>
        </w:numPr>
      </w:pPr>
      <w:bookmarkStart w:id="189" w:name="CadEE_Target_189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189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74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744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1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192" w:name="CadEE_Target_192"/>
      <w:r>
        <w:t xml:space="preserve">Температура в площинах на межі шарів : </w:t>
      </w:r>
      <w:bookmarkEnd w:id="19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19.356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3" w:name="CadEE_Target_19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62</w:t>
            </w:r>
            <w:r>
              <w:fldChar w:fldCharType="end"/>
            </w:r>
            <w:bookmarkEnd w:id="19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17.626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4" w:name="CadEE_Target_19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63</w:t>
            </w:r>
            <w:r>
              <w:fldChar w:fldCharType="end"/>
            </w:r>
            <w:bookmarkEnd w:id="19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2.338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5" w:name="CadEE_Target_19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64</w:t>
            </w:r>
            <w:r>
              <w:fldChar w:fldCharType="end"/>
            </w:r>
            <w:bookmarkEnd w:id="19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1.244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6" w:name="CadEE_Target_19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65</w:t>
            </w:r>
            <w:r>
              <w:fldChar w:fldCharType="end"/>
            </w:r>
            <w:bookmarkEnd w:id="19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14" name="Image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197" w:name="CadEE_Target_197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1.14</w:t>
      </w:r>
      <w:r>
        <w:fldChar w:fldCharType="end"/>
      </w:r>
      <w:bookmarkEnd w:id="197"/>
      <w:r>
        <w:t xml:space="preserve">. Розподіл температур у товщині огороджуючої конструкції (березень).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198" w:name="CadEE_Target_198"/>
      <w:r>
        <w:t xml:space="preserve">Визначимо парціальний тиск насиченої водяної пари згідно з таблицею Б.1 ДСТУ Б В.2.6-192:2013</w:t>
      </w:r>
      <w:bookmarkEnd w:id="198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(березень):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1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74 %.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657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201" w:name="CadEE_Target_201"/>
      <w:r>
        <w:t xml:space="preserve">Визначимо парціальний тиск  водяної пари згідно з формулами (6) та (7) ДСТУ Б В.2.6-192:2013:</w:t>
      </w:r>
      <w:bookmarkEnd w:id="20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2" w:name="CadEE_Target_20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66</w:t>
            </w:r>
            <w:r>
              <w:fldChar w:fldCharType="end"/>
            </w:r>
            <w:bookmarkEnd w:id="20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74</m:t>
                </m:r>
                <m:r>
                  <m:t>·</m:t>
                </m:r>
                <m:r>
                  <m:t>657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486.18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3" w:name="CadEE_Target_20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67</w:t>
            </w:r>
            <w:r>
              <w:fldChar w:fldCharType="end"/>
            </w:r>
            <w:bookmarkEnd w:id="20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204" w:name="CadEE_Target_204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204"/>
    </w:p>
    <w:p>
      <w:pPr>
        <w:jc w:val="center"/>
      </w:pPr>
      <w:r>
        <w:rPr/>
        <w:drawing>
          <wp:inline distT="0" distB="0" distL="0" distR="0">
            <wp:extent cx="5400000" cy="2700000"/>
            <wp:docPr id="15" name="Image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205" w:name="CadEE_Target_205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1.15</w:t>
      </w:r>
      <w:r>
        <w:fldChar w:fldCharType="end"/>
      </w:r>
      <w:bookmarkEnd w:id="205"/>
      <w:r>
        <w:t xml:space="preserve">. Розподіл парціальних тисків у товщині огороджуючої конструкції (березень)</w:t>
      </w:r>
    </w:p>
    <w:p>
      <w:pPr>
        <w:pStyle w:val="CadEENormalText"/>
      </w:pPr>
      <w:r>
        <w:t xml:space="preserve">Лінія падіння парціального тиску водяної пари в товщині конструкції (п. 4.3.12 ДСТУ Б В.2.6-192:2013):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723.31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486.18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209" w:name="CadEE_Target_209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209"/>
    </w:p>
    <w:p>
      <w:pPr>
        <w:pStyle w:val="CadEENormalText"/>
        <w:numPr>
          <w:ilvl w:val="4"/>
          <w:numId w:val="1"/>
        </w:numPr>
      </w:pPr>
      <w:bookmarkStart w:id="210" w:name="CadEE_Target_210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210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723.31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219.848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1" w:name="CadEE_Target_2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68</w:t>
            </w:r>
            <w:r>
              <w:fldChar w:fldCharType="end"/>
            </w:r>
            <w:bookmarkEnd w:id="21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723.31</m:t>
                        </m:r>
                        <m:r>
                          <m:t>−</m:t>
                        </m:r>
                        <m:r>
                          <m:t>486.18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262.893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2" w:name="CadEE_Target_2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69</w:t>
            </w:r>
            <w:r>
              <w:fldChar w:fldCharType="end"/>
            </w:r>
            <w:bookmarkEnd w:id="2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те саме, що у формулі (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Отже кількість вологи, що конденсується в зоні/площині №1 за березень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744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219.848</m:t>
                    </m:r>
                    <m:r>
                      <m:t>−</m:t>
                    </m:r>
                    <m:r>
                      <m:t>262.893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−</m:t>
                </m:r>
                <m:r>
                  <m:t>0.03203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3" w:name="CadEE_Target_2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70</w:t>
            </w:r>
            <w:r>
              <w:fldChar w:fldCharType="end"/>
            </w:r>
            <w:bookmarkEnd w:id="2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CadEE_Target_60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</w:p>
    <w:p>
      <w:pPr>
        <w:pStyle w:val="CadEEHeadingLevel4"/>
        <w:numPr>
          <w:ilvl w:val="3"/>
          <w:numId w:val="1"/>
        </w:numPr>
      </w:pPr>
      <w:bookmarkStart w:id="214" w:name="CadEE_Target_214"/>
      <w:r>
        <w:t xml:space="preserve">Розрахунок вологовіддачі в місяці квітень:</w:t>
      </w:r>
      <w:bookmarkEnd w:id="214"/>
    </w:p>
    <w:p>
      <w:pPr>
        <w:pStyle w:val="CadEENormalText"/>
        <w:numPr>
          <w:ilvl w:val="4"/>
          <w:numId w:val="1"/>
        </w:numPr>
      </w:pPr>
      <w:bookmarkStart w:id="215" w:name="CadEE_Target_215"/>
      <w:r>
        <w:t xml:space="preserve">Розрахункові значення температури та відносної вологості зовнішнього повітря визначаємо згідно з табл. 2 та табл. 24  ДСТУ-Н Б В.1.1-27:2010, як для середньої місячної температури повітря для міста Київ (п.4.2.4.4 та п.4.2.4.3 ДСТУ Б В.2.6-192:2013):</w:t>
      </w:r>
      <w:bookmarkEnd w:id="215"/>
    </w:p>
    <w:p>
      <w:pPr>
        <w:pStyle w:val="CadEEEquationStyle"/>
      </w:pPr>
      <m:oMathPara>
        <m:oMath>
          <m:sSub>
            <m:e>
              <m:r>
                <m:t>φ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66</m:t>
          </m:r>
          <m:r>
            <m:t>%</m:t>
          </m:r>
          <m:r>
            <m:t xml:space="preserve"> </m:t>
          </m:r>
          <m:r>
            <m:t>τ</m:t>
          </m:r>
          <m:r>
            <m:t>=</m:t>
          </m:r>
          <m:r>
            <m:t>720</m:t>
          </m:r>
          <m:r>
            <m:t>год</m:t>
          </m:r>
        </m:oMath>
      </m:oMathPara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9</m:t>
          </m:r>
          <m:r>
            <m:t>°С;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218" w:name="CadEE_Target_218"/>
      <w:r>
        <w:t xml:space="preserve">Температура в площинах на межі шарів : </w:t>
      </w:r>
      <w:bookmarkEnd w:id="21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19.627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9" w:name="CadEE_Target_2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71</w:t>
            </w:r>
            <w:r>
              <w:fldChar w:fldCharType="end"/>
            </w:r>
            <w:bookmarkEnd w:id="2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0.3086</m:t>
                    </m:r>
                  </m:e>
                </m:d>
                <m:r>
                  <m:t>=</m:t>
                </m:r>
                <m:r>
                  <m:t>18.625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0" w:name="CadEE_Target_2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72</w:t>
            </w:r>
            <w:r>
              <w:fldChar w:fldCharType="end"/>
            </w:r>
            <w:bookmarkEnd w:id="2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CadEE_Target_40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3.036</m:t>
                    </m:r>
                  </m:e>
                </m:d>
                <m:r>
                  <m:t>=</m:t>
                </m:r>
                <m:r>
                  <m:t>9.775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1" w:name="CadEE_Target_2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73</w:t>
            </w:r>
            <w:r>
              <w:fldChar w:fldCharType="end"/>
            </w:r>
            <w:bookmarkEnd w:id="2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CadEE_Target_41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9</m:t>
                        </m:r>
                      </m:e>
                    </m:d>
                  </m:num>
                  <m:den>
                    <m:r>
                      <m:t>3.39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3.231</m:t>
                    </m:r>
                  </m:e>
                </m:d>
                <m:r>
                  <m:t>=</m:t>
                </m:r>
                <m:r>
                  <m:t>9.141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2" w:name="CadEE_Target_2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74</w:t>
            </w:r>
            <w:r>
              <w:fldChar w:fldCharType="end"/>
            </w:r>
            <w:bookmarkEnd w:id="2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CadEE_Target_42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16" name="Image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223" w:name="CadEE_Target_223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1.16</w:t>
      </w:r>
      <w:r>
        <w:fldChar w:fldCharType="end"/>
      </w:r>
      <w:bookmarkEnd w:id="223"/>
      <w:r>
        <w:t xml:space="preserve">. Розподіл температур у товщині огороджуючої конструкції (квітень).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CadEE_Target_223 \h </w:instrText>
      </w:r>
      <w:r>
        <w:fldChar w:fldCharType="separate"/>
      </w:r>
      <w:r>
        <w:t xml:space="preserve">1.16</w:t>
      </w:r>
      <w:r>
        <w:fldChar w:fldCharType="end"/>
      </w:r>
    </w:p>
    <w:p>
      <w:pPr>
        <w:pStyle w:val="CadEENormalText"/>
        <w:numPr>
          <w:ilvl w:val="4"/>
          <w:numId w:val="1"/>
        </w:numPr>
      </w:pPr>
      <w:bookmarkStart w:id="224" w:name="CadEE_Target_224"/>
      <w:r>
        <w:t xml:space="preserve">Визначимо парціальний тиск насиченої водяної пари згідно з таблицею Б.1 ДСТУ Б В.2.6-192:2013</w:t>
      </w:r>
      <w:bookmarkEnd w:id="224"/>
    </w:p>
    <w:p>
      <w:pPr>
        <w:pStyle w:val="CadEENormalText"/>
      </w:pPr>
      <w:r>
        <w:t xml:space="preserve">Розрахункові умови для визначення тиску насиченої водяної пари:</w:t>
      </w:r>
    </w:p>
    <w:p>
      <w:pPr>
        <w:pStyle w:val="CadEENormalText"/>
      </w:pPr>
      <w:r>
        <w:t xml:space="preserve">Відповідно до п. Б.1.2.1 та Б.1.2.2 ДСТУ Б В.2.6-192:2013 приймаємо:</w:t>
      </w:r>
    </w:p>
    <w:p>
      <w:pPr>
        <w:pStyle w:val="CadEENormalText"/>
      </w:pPr>
      <w:r>
        <w:t xml:space="preserve">- для внутрішнього повітря: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20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= 55 %.</w:t>
      </w:r>
    </w:p>
    <w:p>
      <w:pPr>
        <w:pStyle w:val="CadEENormalText"/>
      </w:pPr>
      <w:r>
        <w:t xml:space="preserve">- для зовнішнього повітря (квітень):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9 °C,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= 66 %.</w:t>
      </w:r>
    </w:p>
    <w:p>
      <w:pPr>
        <w:pStyle w:val="CadEENormalText"/>
      </w:pPr>
      <w:r>
        <w:t xml:space="preserve">Згідно з п. Б.1.2.3 та таблицею Б.1 за температурою відповідного повітря визначаємо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та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— парціальні тиски насиченої водяної пари; відносну вологість використовуємо далі для визначення фактичних тисків e за формулами (6) та (7):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2340</m:t>
          </m:r>
          <m:r>
            <m:t>Па</m:t>
          </m:r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1148</m:t>
          </m:r>
          <m:r>
            <m:t>Па</m:t>
          </m:r>
        </m:oMath>
      </m:oMathPara>
    </w:p>
    <w:p>
      <w:pPr>
        <w:pStyle w:val="CadEENormalText"/>
        <w:numPr>
          <w:ilvl w:val="4"/>
          <w:numId w:val="1"/>
        </w:numPr>
      </w:pPr>
      <w:bookmarkStart w:id="227" w:name="CadEE_Target_227"/>
      <w:r>
        <w:t xml:space="preserve">Визначимо парціальний тиск  водяної пари згідно з формулами (6) та (7) ДСТУ Б В.2.6-192:2013:</w:t>
      </w:r>
      <w:bookmarkEnd w:id="22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55</m:t>
                </m:r>
                <m:r>
                  <m:t>·</m:t>
                </m:r>
                <m:r>
                  <m:t>2340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1287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8" w:name="CadEE_Target_22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75</w:t>
            </w:r>
            <w:r>
              <w:fldChar w:fldCharType="end"/>
            </w:r>
            <w:bookmarkEnd w:id="22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CadEE_Target_48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0.01</m:t>
                </m:r>
                <m:sSub>
                  <m:e>
                    <m:r>
                      <m:t>φ</m:t>
                    </m:r>
                  </m:e>
                  <m:sub>
                    <m:r>
                      <m:rPr>
                        <m:sty m:val="i"/>
                      </m:rPr>
                      <m:t>ext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E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r>
                  <m:t>66</m:t>
                </m:r>
                <m:r>
                  <m:t>·</m:t>
                </m:r>
                <m:r>
                  <m:t>1148</m:t>
                </m:r>
                <m:r>
                  <m:t>·</m:t>
                </m:r>
                <m:r>
                  <m:t>0.01</m:t>
                </m:r>
                <m:r>
                  <m:t>=</m:t>
                </m:r>
                <m:r>
                  <m:t>757.68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9" w:name="CadEE_Target_22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76</w:t>
            </w:r>
            <w:r>
              <w:fldChar w:fldCharType="end"/>
            </w:r>
            <w:bookmarkEnd w:id="22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φ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E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 саме, що у формулі (</w:t>
      </w:r>
      <w:r>
        <w:fldChar w:fldCharType="begin"/>
      </w:r>
      <w:r>
        <w:instrText xml:space="preserve"> REF CadEE_Target_49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</w:p>
    <w:p>
      <w:pPr>
        <w:pStyle w:val="CadEENormalText"/>
        <w:numPr>
          <w:ilvl w:val="4"/>
          <w:numId w:val="1"/>
        </w:numPr>
      </w:pPr>
      <w:bookmarkStart w:id="230" w:name="CadEE_Target_230"/>
      <w:r>
        <w:t xml:space="preserve">Визначимо парціальний тиск насиченої водяної пари в товщині конструкції з розрахунку 11 точок на 1°С перепаду температур (п. 4.2.4.7 ДСТУ Б В.2.6-192:2013).</w:t>
      </w:r>
      <w:bookmarkEnd w:id="230"/>
    </w:p>
    <w:p>
      <w:pPr>
        <w:jc w:val="center"/>
      </w:pPr>
      <w:r>
        <w:rPr/>
        <w:drawing>
          <wp:inline distT="0" distB="0" distL="0" distR="0">
            <wp:extent cx="5400000" cy="2700000"/>
            <wp:docPr id="17" name="Image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231" w:name="CadEE_Target_231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1.17</w:t>
      </w:r>
      <w:r>
        <w:fldChar w:fldCharType="end"/>
      </w:r>
      <w:bookmarkEnd w:id="231"/>
      <w:r>
        <w:t xml:space="preserve">. Розподіл парціальних тисків у товщині огороджуючої конструкції (квітень)</w:t>
      </w:r>
    </w:p>
    <w:p>
      <w:pPr>
        <w:pStyle w:val="CadEENormalText"/>
      </w:pPr>
      <w:r>
        <w:t xml:space="preserve">Лінія падіння парціального тиску водяної пари в товщині конструкції (п. 4.3.12 ДСТУ Б В.2.6-192:2013):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в</m:t>
              </m:r>
            </m:sub>
          </m:sSub>
          <m:r>
            <m:t>=</m:t>
          </m:r>
          <m:r>
            <m:t>1287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t>=</m:t>
          </m:r>
          <m:r>
            <m:t>0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1208.99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2.56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p</m:t>
              </m:r>
            </m:e>
            <m:sub>
              <m:sSub>
                <m:e>
                  <m:r>
                    <m:rPr>
                      <m:sty m:val="i"/>
                    </m:rPr>
                    <m:t>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sSub>
            <m:e>
              <m:r>
                <m:rPr>
                  <m:sty m:val="i"/>
                </m:rPr>
                <m:t>e</m:t>
              </m:r>
            </m:e>
            <m:sub>
              <m:r>
                <m:t>з</m:t>
              </m:r>
            </m:sub>
          </m:sSub>
          <m:r>
            <m:t>=</m:t>
          </m:r>
          <m:r>
            <m:t>757.68</m:t>
          </m:r>
          <m:r>
            <m:t>Па</m:t>
          </m:r>
          <m:r>
            <m:t xml:space="preserve"> </m:t>
          </m:r>
          <m:sSub>
            <m:e>
              <m:r>
                <m:rPr>
                  <m:sty m:val="i"/>
                </m:rPr>
                <m:t>R</m:t>
              </m:r>
            </m:e>
            <m:sub>
              <m:sSub>
                <m:e>
                  <m:r>
                    <m:rPr>
                      <m:sty m:val="i"/>
                    </m:rPr>
                    <m:t>ek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3.47</m:t>
          </m:r>
          <m:f>
            <m:num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  <m:r>
                <m:t>·</m:t>
              </m:r>
              <m:r>
                <m:t>Па</m:t>
              </m:r>
            </m:num>
            <m:den>
              <m:r>
                <m:t>мг</m:t>
              </m:r>
            </m:den>
          </m:f>
        </m:oMath>
      </m:oMathPara>
    </w:p>
    <w:p>
      <w:pPr>
        <w:pStyle w:val="CadEENormalText"/>
      </w:pPr>
      <w:r>
        <w:t xml:space="preserve">Кількість зон конденсації - 0 шт. Кількість площин конденсації - 1 шт</w:t>
      </w:r>
    </w:p>
    <w:p>
      <w:pPr>
        <w:pStyle w:val="CadEENormalText"/>
        <w:numPr>
          <w:ilvl w:val="4"/>
          <w:numId w:val="1"/>
        </w:numPr>
      </w:pPr>
      <w:bookmarkStart w:id="235" w:name="CadEE_Target_235"/>
      <w:r>
        <w:t xml:space="preserve">Кількість водяної пари, що надходить до першої зони(площини) конденсації з сторони приміщення визначаємо згідно з табл.3 ДСТУ Б В.2.6-192:2013:</w:t>
      </w:r>
      <w:bookmarkEnd w:id="235"/>
    </w:p>
    <w:p>
      <w:pPr>
        <w:pStyle w:val="CadEENormalText"/>
        <w:numPr>
          <w:ilvl w:val="4"/>
          <w:numId w:val="1"/>
        </w:numPr>
      </w:pPr>
      <w:bookmarkStart w:id="236" w:name="CadEE_Target_236"/>
      <w:r>
        <w:t xml:space="preserve">Кількість водяної пари, що надходить до зони(площини) №1 конденсації визначаємо згідно з табл.3 ДСТУ Б В.2.6-192:2013:</w:t>
      </w:r>
      <w:bookmarkEnd w:id="23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1287</m:t>
                        </m:r>
                        <m:r>
                          <m:t>−</m:t>
                        </m:r>
                        <m:r>
                          <m:t>1208.993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2.564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den>
                </m:f>
                <m:r>
                  <m:t>=</m:t>
                </m:r>
                <m:r>
                  <m:t>30.424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7" w:name="CadEE_Target_23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77</w:t>
            </w:r>
            <w:r>
              <w:fldChar w:fldCharType="end"/>
            </w:r>
            <w:bookmarkEnd w:id="23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k0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ek0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Кількість водяної пари, що виводиться із зони(площини) №1 назовні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p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sSub>
                              <m:e>
                                <m:r>
                                  <m:rPr>
                                    <m:sty m:val="i"/>
                                  </m:rPr>
                                  <m:t>ek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1208.993</m:t>
                        </m:r>
                        <m:r>
                          <m:t>−</m:t>
                        </m:r>
                        <m:r>
                          <m:t>757.68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3.466</m:t>
                        </m:r>
                        <m:r>
                          <m:t>−</m:t>
                        </m:r>
                        <m:r>
                          <m:t>2.564</m:t>
                        </m:r>
                      </m:e>
                    </m:d>
                  </m:den>
                </m:f>
                <m:r>
                  <m:t>=</m:t>
                </m:r>
                <m:r>
                  <m:t>500.347</m:t>
                </m:r>
                <m:r>
                  <m:t xml:space="preserve"> </m:t>
                </m:r>
                <m:f>
                  <m:num>
                    <m:r>
                      <m:t>мг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8" w:name="CadEE_Target_23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78</w:t>
            </w:r>
            <w:r>
              <w:fldChar w:fldCharType="end"/>
            </w:r>
            <w:bookmarkEnd w:id="23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ek1</w:t>
      </w:r>
      <w:r>
        <w:t xml:space="preserve"> - те саме, що у формулі (</w:t>
      </w:r>
      <w:r>
        <w:fldChar w:fldCharType="begin"/>
      </w:r>
      <w:r>
        <w:instrText xml:space="preserve"> REF CadEE_Target_58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p</w:t>
      </w:r>
      <w:r>
        <w:rPr>
          <w:rFonts w:ascii="Cambria Math" w:hAnsi="Cambria Math" w:eastAsia="Cambria Math" w:cs="Cambria Math"/>
          <w:vertAlign w:val="subscript"/>
        </w:rPr>
        <w:t xml:space="preserve">k2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ek2</w:t>
      </w:r>
      <w:r>
        <w:t xml:space="preserve"> - те саме, що у формулі (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Отже кількість вологи, що конденсується в зоні/площині №1 за квітень дорівнює: 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τ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i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720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30.424</m:t>
                    </m:r>
                    <m:r>
                      <m:t>−</m:t>
                    </m:r>
                    <m:r>
                      <m:t>500.347</m:t>
                    </m:r>
                  </m:e>
                </m:d>
                <m:r>
                  <m:t>·</m:t>
                </m:r>
                <m:sSup>
                  <m:e>
                    <m:r>
                      <m:t>10</m:t>
                    </m:r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6</m:t>
                        </m:r>
                      </m:e>
                    </m:d>
                  </m:sup>
                </m:sSup>
                <m:r>
                  <m:t>=</m:t>
                </m:r>
                <m:r>
                  <m:t>−</m:t>
                </m:r>
                <m:r>
                  <m:t>0.3383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9" w:name="CadEE_Target_23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79</w:t>
            </w:r>
            <w:r>
              <w:fldChar w:fldCharType="end"/>
            </w:r>
            <w:bookmarkEnd w:id="23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τ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CadEE_Target_60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</w:p>
    <w:p>
      <w:pPr>
        <w:pStyle w:val="CadEENormalText"/>
        <w:numPr>
          <w:ilvl w:val="3"/>
          <w:numId w:val="1"/>
        </w:numPr>
      </w:pPr>
      <w:bookmarkStart w:id="240" w:name="CadEE_Target_240"/>
      <w:r>
        <w:t xml:space="preserve">Зведемо результати розрахунку вологонакопичення та випаровування вологи з товщі конструкції протягом року у таблицю:</w:t>
      </w:r>
      <w:bookmarkEnd w:id="240"/>
    </w:p>
    <w:p>
      <w:pPr>
        <w:pStyle w:val="CadEETableCaption"/>
      </w:pPr>
      <w:r>
        <w:t xml:space="preserve">Таблиця №</w:t>
      </w:r>
      <w:bookmarkStart w:id="241" w:name="CadEE_Target_241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1.3</w:t>
      </w:r>
      <w:r>
        <w:fldChar w:fldCharType="end"/>
      </w:r>
      <w:bookmarkEnd w:id="241"/>
      <w:r>
        <w:t xml:space="preserve">. Річний баланс вологи в товщі огороджуючої конструкції будинку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1566"/>
        <w:gridCol w:w="4384"/>
        <w:gridCol w:w="4384"/>
      </w:tblGrid>
      <w:tr>
        <w:trPr>
          <w:tblHeader/>
        </w:trP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Місяць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К-ть вологи, що сконденсувалася, кг/м2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К-ть вологи, що випарувалась, кг/м2</w:t>
            </w:r>
          </w:p>
        </w:tc>
      </w:tr>
      <w:tr>
        <w:trPr>
          <w:tblHeader/>
        </w:trP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 зоні конденсації 1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 зоні конденсації 1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листопад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0.0012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грудень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0.0898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січень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0.1230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лютий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0.0795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березень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0.0320</w:t>
            </w:r>
          </w:p>
        </w:tc>
      </w:tr>
      <w:tr>
        <w:tc>
          <w:tcPr>
            <w:tcW w:w="156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квітень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</w:t>
            </w:r>
          </w:p>
        </w:tc>
        <w:tc>
          <w:tcPr>
            <w:tcW w:w="438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0.3383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3"/>
          <w:numId w:val="1"/>
        </w:numPr>
      </w:pPr>
      <w:bookmarkStart w:id="242" w:name="CadEE_Target_242"/>
      <w:r>
        <w:t xml:space="preserve">Оцінімо збільшення вологості матеріалу у товщі шару конструкції  у якому може відбуватися конденсація вологи за холодний період року.</w:t>
      </w:r>
      <w:bookmarkEnd w:id="242"/>
    </w:p>
    <w:p>
      <w:pPr>
        <w:pStyle w:val="CadEENormalText"/>
      </w:pPr>
      <w:r>
        <w:t xml:space="preserve">Зволоження відбувається в шарі №2 (Мінеральна вата (базальтове волокно) ρ=30 кг/м3)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111</m:t>
                        </m:r>
                      </m:sub>
                    </m:sSub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121</m:t>
                        </m:r>
                      </m:sub>
                    </m:sSub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sub>
                </m:sSub>
                <m:r>
                  <m:t>=</m:t>
                </m:r>
                <m:r>
                  <m:t>0.001246083</m:t>
                </m:r>
                <m:r>
                  <m:t>+</m:t>
                </m:r>
                <m:r>
                  <m:t>0.0898257</m:t>
                </m:r>
                <m:r>
                  <m:t>+</m:t>
                </m:r>
                <m:r>
                  <m:t>0.1229826</m:t>
                </m:r>
                <m:r>
                  <m:t>+</m:t>
                </m:r>
                <m:r>
                  <m:t>0.0795177</m:t>
                </m:r>
                <m:r>
                  <m:t>=</m:t>
                </m:r>
                <m:r>
                  <m:t>0.2936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3" w:name="CadEE_Target_24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80</w:t>
            </w:r>
            <w:r>
              <w:fldChar w:fldCharType="end"/>
            </w:r>
            <w:bookmarkEnd w:id="24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зп111</w:t>
      </w:r>
      <w:r>
        <w:t xml:space="preserve"> - те саме, що у формулі (</w:t>
      </w:r>
      <w:r>
        <w:fldChar w:fldCharType="begin"/>
      </w:r>
      <w:r>
        <w:instrText xml:space="preserve"> REF CadEE_Target_168 \h </w:instrText>
      </w:r>
      <w:r>
        <w:fldChar w:fldCharType="separate"/>
      </w:r>
      <w:r>
        <w:t xml:space="preserve">55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зп121</w:t>
      </w:r>
      <w:r>
        <w:t xml:space="preserve"> - те саме, що у формулі (</w:t>
      </w:r>
      <w:r>
        <w:fldChar w:fldCharType="begin"/>
      </w:r>
      <w:r>
        <w:instrText xml:space="preserve"> REF CadEE_Target_139 \h </w:instrText>
      </w:r>
      <w:r>
        <w:fldChar w:fldCharType="separate"/>
      </w:r>
      <w:r>
        <w:t xml:space="preserve">45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зп11</w:t>
      </w:r>
      <w:r>
        <w:t xml:space="preserve"> - те саме, що у формулі (</w:t>
      </w:r>
      <w:r>
        <w:fldChar w:fldCharType="begin"/>
      </w:r>
      <w:r>
        <w:instrText xml:space="preserve"> REF CadEE_Target_62 \h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зп21</w:t>
      </w:r>
      <w:r>
        <w:t xml:space="preserve"> - те саме, що у формулі (</w:t>
      </w:r>
      <w:r>
        <w:fldChar w:fldCharType="begin"/>
      </w:r>
      <w:r>
        <w:instrText xml:space="preserve"> REF CadEE_Target_91 \h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).</w:t>
      </w:r>
    </w:p>
    <w:p>
      <w:pPr>
        <w:pStyle w:val="CadEENormalText"/>
      </w:pPr>
      <w:r>
        <w:t xml:space="preserve">Випаровування з шару №2 (Мінеральна вата (базальтове волокно) ρ=30 кг/м3)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лп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лп</m:t>
                        </m:r>
                      </m:e>
                      <m:sub>
                        <m:r>
                          <m:t>31</m:t>
                        </m:r>
                      </m:sub>
                    </m:sSub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лп</m:t>
                        </m:r>
                      </m:e>
                      <m:sub>
                        <m:r>
                          <m:t>41</m:t>
                        </m:r>
                      </m:sub>
                    </m:sSub>
                  </m:sub>
                </m:sSub>
                <m:r>
                  <m:t>=</m:t>
                </m:r>
                <m:r>
                  <m:t>0.0320256</m:t>
                </m:r>
                <m:r>
                  <m:t>+</m:t>
                </m:r>
                <m:r>
                  <m:t>0.3383451</m:t>
                </m:r>
                <m:r>
                  <m:t>=</m:t>
                </m:r>
                <m:r>
                  <m:t>0.3704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4" w:name="CadEE_Target_24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81</w:t>
            </w:r>
            <w:r>
              <w:fldChar w:fldCharType="end"/>
            </w:r>
            <w:bookmarkEnd w:id="24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лп31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лп41</w:t>
      </w:r>
      <w:r>
        <w:t xml:space="preserve"> - кількість вологи, що випаровується з конструкції за розрахунковий місяць,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Приріст вологи в шарі №2 (Мінеральна вата (базальтове волокно) ρ=30 кг/м3) визначаємо відповідно до п. 4.2.11 та п. 4.3.9 ДСТУ Б В.2.6-192:2013: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Δw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r>
                      <m:t>100</m:t>
                    </m:r>
                    <m:sSub>
                      <m:e>
                        <m:r>
                          <m:rPr>
                            <m:sty m:val="i"/>
                          </m:rPr>
                          <m:t>W</m:t>
                        </m:r>
                      </m:e>
                      <m:sub>
                        <m:sSub>
                          <m:e>
                            <m:r>
                              <m:t>зп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ρ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0.2936</m:t>
                    </m:r>
                    <m:r>
                      <m:t>·</m:t>
                    </m:r>
                    <m:r>
                      <m:t>100</m:t>
                    </m:r>
                  </m:num>
                  <m:den>
                    <m:r>
                      <m:t>0.12</m:t>
                    </m:r>
                    <m:r>
                      <m:t>·</m:t>
                    </m:r>
                    <m:r>
                      <m:t>110</m:t>
                    </m:r>
                  </m:den>
                </m:f>
                <m:r>
                  <m:t>=</m:t>
                </m:r>
                <m:r>
                  <m:t>2.224</m:t>
                </m:r>
                <m:r>
                  <m:t xml:space="preserve"> </m:t>
                </m:r>
                <m:r>
                  <m:t>%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5" w:name="CadEE_Target_24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82</w:t>
            </w:r>
            <w:r>
              <w:fldChar w:fldCharType="end"/>
            </w:r>
            <w:bookmarkEnd w:id="24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</w:t>
      </w:r>
      <w:r>
        <w:t xml:space="preserve"> - кількість вологи, що конденсується в конструкції за розрахунковий місяць, див. п. </w:t>
      </w:r>
      <w:r>
        <w:fldChar w:fldCharType="begin"/>
      </w:r>
      <w:r>
        <w:instrText xml:space="preserve"> REF CadEE_Target_242 \n \h </w:instrText>
      </w:r>
      <w:r>
        <w:fldChar w:fldCharType="separate"/>
      </w:r>
      <w:r>
        <w:t xml:space="preserve">1.1.6.18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ρ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густина матеріалу шару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Допустиме за теплоізоляційними характеристиками збільшення вологості матеріалу визначаємо згідно з табл. 5 ДБН В.2.6-31:2021: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Δw</m:t>
                    </m:r>
                  </m:e>
                  <m:sub>
                    <m:r>
                      <m:t>д</m:t>
                    </m:r>
                  </m:sub>
                </m:sSub>
                <m:r>
                  <m:t>=</m:t>
                </m:r>
                <m:r>
                  <m:t>2.5</m:t>
                </m:r>
                <m:r>
                  <m:t>%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6" w:name="CadEE_Target_24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83</w:t>
            </w:r>
            <w:r>
              <w:fldChar w:fldCharType="end"/>
            </w:r>
            <w:bookmarkEnd w:id="246"/>
            <w:r>
              <w:t>)</w:t>
            </w:r>
          </w:p>
        </w:tc>
      </w:tr>
    </w:tbl>
    <w:p>
      <w:pPr>
        <w:pStyle w:val="CadEENormalText"/>
        <w:numPr>
          <w:ilvl w:val="3"/>
          <w:numId w:val="1"/>
        </w:numPr>
      </w:pPr>
      <w:bookmarkStart w:id="247" w:name="CadEE_Target_247"/>
      <w:r>
        <w:t xml:space="preserve">Оскільки: </w:t>
      </w:r>
      <w:bookmarkEnd w:id="247"/>
    </w:p>
    <w:p>
      <w:pPr>
        <w:pStyle w:val="CadEEEquationStyle"/>
      </w:pPr>
      <m:oMathPara>
        <m:oMath>
          <m:sSub>
            <m:e>
              <m:r>
                <m:t>Δw</m:t>
              </m:r>
            </m:e>
            <m:sub>
              <m:r>
                <m:t>1</m:t>
              </m:r>
            </m:sub>
          </m:sSub>
          <m:r>
            <m:t>=</m:t>
          </m:r>
          <m:r>
            <m:t>2.22</m:t>
          </m:r>
          <m:r>
            <m:t>%</m:t>
          </m:r>
          <m:r>
            <m:t xml:space="preserve"> </m:t>
          </m:r>
          <m:r>
            <m:t>&lt;</m:t>
          </m:r>
          <m:r>
            <m:t xml:space="preserve"> </m:t>
          </m:r>
          <m:sSub>
            <m:e>
              <m:r>
                <m:t>Δw</m:t>
              </m:r>
            </m:e>
            <m:sub>
              <m:r>
                <m:t>д</m:t>
              </m:r>
            </m:sub>
          </m:sSub>
          <m:r>
            <m:t>=</m:t>
          </m:r>
          <m:r>
            <m:t>2.5</m:t>
          </m:r>
          <m:r>
            <m:t>%</m:t>
          </m:r>
        </m:oMath>
      </m:oMathPara>
    </w:p>
    <w:p>
      <w:pPr>
        <w:pStyle w:val="CadEENormalText"/>
      </w:pPr>
      <w:r>
        <w:t xml:space="preserve">то умова (1)  ДСТУ Б В.2.6-192:2013 - виконується.</w:t>
      </w:r>
    </w:p>
    <w:p>
      <w:pPr>
        <w:pStyle w:val="CadEENormalText"/>
        <w:numPr>
          <w:ilvl w:val="3"/>
          <w:numId w:val="1"/>
        </w:numPr>
      </w:pPr>
      <w:bookmarkStart w:id="249" w:name="CadEE_Target_249"/>
      <w:r>
        <w:t xml:space="preserve">Кількість накопиченої в товщі огороджувальної конструкції вологи, що сконденсувалася за зимовий період:</w:t>
      </w:r>
      <w:bookmarkEnd w:id="24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r>
                      <m:t>зп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зп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r>
                  <m:t>0.2936</m:t>
                </m:r>
                <m:r>
                  <m:t>=</m:t>
                </m:r>
                <m:r>
                  <m:t>0.2936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50" w:name="CadEE_Target_25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84</w:t>
            </w:r>
            <w:r>
              <w:fldChar w:fldCharType="end"/>
            </w:r>
            <w:bookmarkEnd w:id="25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зп1</w:t>
      </w:r>
      <w:r>
        <w:t xml:space="preserve"> - те саме, що у формулі (</w:t>
      </w:r>
      <w:r>
        <w:fldChar w:fldCharType="begin"/>
      </w:r>
      <w:r>
        <w:instrText xml:space="preserve"> REF CadEE_Target_245 \h </w:instrText>
      </w:r>
      <w:r>
        <w:fldChar w:fldCharType="separate"/>
      </w:r>
      <w:r>
        <w:t xml:space="preserve">82</w:t>
      </w:r>
      <w:r>
        <w:fldChar w:fldCharType="end"/>
      </w:r>
      <w:r>
        <w:t xml:space="preserve">).</w:t>
      </w:r>
    </w:p>
    <w:p>
      <w:pPr>
        <w:pStyle w:val="CadEENormalText"/>
        <w:numPr>
          <w:ilvl w:val="3"/>
          <w:numId w:val="1"/>
        </w:numPr>
      </w:pPr>
      <w:bookmarkStart w:id="251" w:name="CadEE_Target_251"/>
      <w:r>
        <w:t xml:space="preserve">Кількість вологи, що випарувалась з огороджувальної конструкції за період вологовіддачі року:</w:t>
      </w:r>
      <w:bookmarkEnd w:id="25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r>
                      <m:t>лп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W</m:t>
                    </m:r>
                  </m:e>
                  <m:sub>
                    <m:sSub>
                      <m:e>
                        <m:r>
                          <m:t>лп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r>
                  <m:t>0.3704</m:t>
                </m:r>
                <m:r>
                  <m:t>=</m:t>
                </m:r>
                <m:r>
                  <m:t>0.3704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52" w:name="CadEE_Target_25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85</w:t>
            </w:r>
            <w:r>
              <w:fldChar w:fldCharType="end"/>
            </w:r>
            <w:bookmarkEnd w:id="25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rPr>
          <w:rFonts w:ascii="Cambria Math" w:hAnsi="Cambria Math" w:eastAsia="Cambria Math" w:cs="Cambria Math"/>
          <w:vertAlign w:val="subscript"/>
        </w:rPr>
        <w:t xml:space="preserve">лп1</w:t>
      </w:r>
      <w:r>
        <w:t xml:space="preserve"> - кількість вологи, що випаровується з конструкції за розрахунковий місяць, див. п. </w:t>
      </w:r>
      <w:r>
        <w:fldChar w:fldCharType="begin"/>
      </w:r>
      <w:r>
        <w:instrText xml:space="preserve"> REF CadEE_Target_242 \n \h </w:instrText>
      </w:r>
      <w:r>
        <w:fldChar w:fldCharType="separate"/>
      </w:r>
      <w:r>
        <w:t xml:space="preserve">1.1.6.18</w:t>
      </w:r>
      <w:r>
        <w:fldChar w:fldCharType="end"/>
      </w:r>
      <w:r>
        <w:t xml:space="preserve">.</w:t>
      </w:r>
    </w:p>
    <w:p>
      <w:pPr>
        <w:pStyle w:val="CadEENormalText"/>
        <w:numPr>
          <w:ilvl w:val="3"/>
          <w:numId w:val="1"/>
        </w:numPr>
      </w:pPr>
      <w:bookmarkStart w:id="253" w:name="CadEE_Target_253"/>
      <w:r>
        <w:t xml:space="preserve">За результатами помісячного балансу вологи по кожній зоні:</w:t>
      </w:r>
      <w:bookmarkEnd w:id="253"/>
    </w:p>
    <w:p>
      <w:pPr>
        <w:pStyle w:val="CadEENormalText"/>
      </w:pPr>
      <w:r>
        <w:t xml:space="preserve">баланс вологи в усіх зонах є від'ємним або дорівнює нулю, тому умова (2) ДСТУ Б В.2.6-192:2013 виконується.</w:t>
      </w:r>
    </w:p>
    <w:sectPr>
      <w:footerReference w:type="first" r:id="rId21"/>
      <w:footerReference w:type="default" r:id="rId22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оцінки тепловологісного стану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